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安徽国元互联网金融信息服务股份有限</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公司</w:t>
      </w:r>
      <w:r>
        <w:rPr>
          <w:rFonts w:hint="eastAsia" w:ascii="Times New Roman" w:hAnsi="Times New Roman" w:eastAsia="方正小标宋简体" w:cs="Times New Roman"/>
          <w:sz w:val="44"/>
          <w:szCs w:val="44"/>
        </w:rPr>
        <w:t>信息公开管理办法（试行）</w:t>
      </w:r>
    </w:p>
    <w:p>
      <w:pPr>
        <w:spacing w:line="560" w:lineRule="exact"/>
        <w:ind w:firstLine="560" w:firstLineChars="200"/>
        <w:rPr>
          <w:rFonts w:hint="default" w:eastAsiaTheme="minorEastAsia"/>
          <w:sz w:val="28"/>
          <w:szCs w:val="28"/>
          <w:lang w:val="en-US" w:eastAsia="zh-CN"/>
        </w:rPr>
      </w:pPr>
      <w:r>
        <w:rPr>
          <w:rFonts w:hint="eastAsia"/>
          <w:sz w:val="28"/>
          <w:szCs w:val="28"/>
          <w:lang w:val="en-US" w:eastAsia="zh-CN"/>
        </w:rPr>
        <w:t xml:space="preserve">              </w:t>
      </w:r>
      <w:r>
        <w:rPr>
          <w:rFonts w:hint="eastAsia" w:ascii="楷体_GB2312" w:hAnsi="楷体_GB2312" w:eastAsia="楷体_GB2312" w:cs="楷体_GB2312"/>
          <w:sz w:val="30"/>
          <w:szCs w:val="30"/>
          <w:lang w:val="en-US" w:eastAsia="zh-CN"/>
        </w:rPr>
        <w:t xml:space="preserve"> </w:t>
      </w: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第一章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 xml:space="preserve">总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则</w:t>
      </w:r>
    </w:p>
    <w:p>
      <w:pPr>
        <w:spacing w:line="560" w:lineRule="exact"/>
        <w:ind w:firstLine="643" w:firstLineChars="200"/>
        <w:rPr>
          <w:rFonts w:ascii="仿宋" w:hAnsi="仿宋" w:eastAsia="仿宋"/>
          <w:sz w:val="32"/>
          <w:szCs w:val="32"/>
        </w:rPr>
      </w:pPr>
      <w:r>
        <w:rPr>
          <w:rFonts w:hint="eastAsia" w:ascii="仿宋_GB2312" w:hAnsi="Arial" w:eastAsia="仿宋_GB2312" w:cs="Arial"/>
          <w:b/>
          <w:bCs/>
          <w:kern w:val="0"/>
          <w:sz w:val="32"/>
          <w:szCs w:val="32"/>
        </w:rPr>
        <w:t>第一条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为加强</w:t>
      </w:r>
      <w:r>
        <w:rPr>
          <w:rFonts w:hint="eastAsia" w:ascii="仿宋" w:hAnsi="仿宋" w:eastAsia="仿宋"/>
          <w:sz w:val="32"/>
          <w:szCs w:val="32"/>
        </w:rPr>
        <w:t>安徽</w:t>
      </w:r>
      <w:r>
        <w:rPr>
          <w:rFonts w:hint="eastAsia" w:ascii="仿宋" w:hAnsi="仿宋" w:eastAsia="仿宋"/>
          <w:sz w:val="32"/>
          <w:szCs w:val="32"/>
          <w:lang w:val="en-US" w:eastAsia="zh-CN"/>
        </w:rPr>
        <w:t>国元互联网金融信息服务股份有限公司</w:t>
      </w:r>
      <w:r>
        <w:rPr>
          <w:rFonts w:hint="eastAsia" w:ascii="Times New Roman" w:hAnsi="Times New Roman" w:eastAsia="仿宋_GB2312"/>
          <w:sz w:val="32"/>
          <w:szCs w:val="32"/>
        </w:rPr>
        <w:t>（以下简称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公司</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仿宋" w:hAnsi="仿宋" w:eastAsia="仿宋"/>
          <w:sz w:val="32"/>
          <w:szCs w:val="32"/>
        </w:rPr>
        <w:t>信息公开工作，</w:t>
      </w:r>
      <w:r>
        <w:rPr>
          <w:rFonts w:hint="eastAsia" w:ascii="仿宋_GB2312" w:hAnsi="Arial" w:eastAsia="仿宋_GB2312" w:cs="Arial"/>
          <w:bCs/>
          <w:kern w:val="0"/>
          <w:sz w:val="32"/>
          <w:szCs w:val="32"/>
        </w:rPr>
        <w:t>打造阳光国企，</w:t>
      </w:r>
      <w:r>
        <w:rPr>
          <w:rFonts w:hint="eastAsia" w:ascii="仿宋" w:hAnsi="仿宋" w:eastAsia="仿宋"/>
          <w:sz w:val="32"/>
          <w:szCs w:val="32"/>
        </w:rPr>
        <w:t>依据《中华人民共和国政府信息公开条例》《安徽省政府信息公开办法》等国家有关法律法规和省国资委等上级主管部门关于信息公开工作的意见和要求，结合</w:t>
      </w:r>
      <w:r>
        <w:rPr>
          <w:rFonts w:hint="eastAsia" w:ascii="仿宋" w:hAnsi="仿宋" w:eastAsia="仿宋"/>
          <w:sz w:val="32"/>
          <w:szCs w:val="32"/>
          <w:lang w:eastAsia="zh-CN"/>
        </w:rPr>
        <w:t>公司</w:t>
      </w:r>
      <w:r>
        <w:rPr>
          <w:rFonts w:hint="eastAsia" w:ascii="仿宋" w:hAnsi="仿宋" w:eastAsia="仿宋"/>
          <w:sz w:val="32"/>
          <w:szCs w:val="32"/>
        </w:rPr>
        <w:t>实际情况，制定本办法。</w:t>
      </w:r>
    </w:p>
    <w:p>
      <w:pPr>
        <w:spacing w:line="560" w:lineRule="exact"/>
        <w:ind w:firstLine="643" w:firstLineChars="200"/>
        <w:rPr>
          <w:rFonts w:hint="eastAsia"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二</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本办法所称“信息”是指</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在从事生产经营活动中形成的涉及公众切身利益的企业信息，以及法律法规明确规定应当公开的企业信息。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三</w:t>
      </w:r>
      <w:r>
        <w:rPr>
          <w:rFonts w:hint="eastAsia" w:ascii="仿宋_GB2312" w:hAnsi="Arial" w:eastAsia="仿宋_GB2312" w:cs="Arial"/>
          <w:b/>
          <w:bCs/>
          <w:kern w:val="0"/>
          <w:sz w:val="32"/>
          <w:szCs w:val="32"/>
        </w:rPr>
        <w:t>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信息公开应遵循下列基本原则：</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(一)坚持依法合规。坚决遵守国家法律法规和上级主管单位相关规定，严格保护国家秘密、商业秘密和公司秘密安全，不得危及国家安全、公共安全、经济安全和社会稳定。</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(二)强化责任落实。公司按照“谁形成谁公开，谁公开谁负责”的要求，拟公开信息的相关部门作为责任主体，对所公开的信息负责。</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(三)确保真实准确。遵循公正、公平、便民、及时、准确的原则，确保公开的信息内容真实、数据准确、公开及时，不得有虚假记载、误导性陈述或者重大遗漏。</w:t>
      </w:r>
    </w:p>
    <w:p>
      <w:pPr>
        <w:spacing w:line="560" w:lineRule="exact"/>
        <w:jc w:val="center"/>
        <w:rPr>
          <w:rFonts w:ascii="仿宋_GB2312" w:hAnsi="Arial" w:eastAsia="仿宋_GB2312" w:cs="Arial"/>
          <w:b/>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第二章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信息公开的职责分工</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四</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综合管理中心</w:t>
      </w:r>
      <w:r>
        <w:rPr>
          <w:rFonts w:hint="eastAsia" w:ascii="仿宋_GB2312" w:hAnsi="Arial" w:eastAsia="仿宋_GB2312" w:cs="Arial"/>
          <w:bCs/>
          <w:kern w:val="0"/>
          <w:sz w:val="32"/>
          <w:szCs w:val="32"/>
        </w:rPr>
        <w:t>是信息公开工作的归口管理部门，主要职责包括：</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（一）制定</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信息公开管理相关制度规范;</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（二）组织和协调对拟公开信息的收集与汇总;</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（三）确定信息公开渠道和载体，统一对外发布信息;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（四）对拟公开信息进行保密审查；</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（五）跟踪信息公开工作的开展运行情况;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（六）负责信息公开相关文件、资料的管理;</w:t>
      </w:r>
    </w:p>
    <w:p>
      <w:pPr>
        <w:spacing w:line="560" w:lineRule="exact"/>
        <w:ind w:firstLine="640" w:firstLineChars="200"/>
        <w:rPr>
          <w:rFonts w:hint="eastAsia" w:ascii="仿宋_GB2312" w:hAnsi="Arial" w:eastAsia="仿宋_GB2312" w:cs="Arial"/>
          <w:bCs/>
          <w:kern w:val="0"/>
          <w:sz w:val="32"/>
          <w:szCs w:val="32"/>
          <w:lang w:val="en-US" w:eastAsia="zh-CN"/>
        </w:rPr>
      </w:pPr>
      <w:r>
        <w:rPr>
          <w:rFonts w:hint="eastAsia" w:ascii="仿宋_GB2312" w:hAnsi="Arial" w:eastAsia="仿宋_GB2312" w:cs="Arial"/>
          <w:bCs/>
          <w:kern w:val="0"/>
          <w:sz w:val="32"/>
          <w:szCs w:val="32"/>
        </w:rPr>
        <w:t>（七）牵头开展</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信息公开相关的其他工作</w:t>
      </w:r>
      <w:r>
        <w:rPr>
          <w:rFonts w:hint="eastAsia" w:ascii="仿宋_GB2312" w:hAnsi="Arial" w:eastAsia="仿宋_GB2312" w:cs="Arial"/>
          <w:bCs/>
          <w:kern w:val="0"/>
          <w:sz w:val="32"/>
          <w:szCs w:val="32"/>
          <w:lang w:val="en-US" w:eastAsia="zh-CN"/>
        </w:rPr>
        <w:t>；</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八</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负责信息公开意识形态安全审核、新闻宣传中涉及信息公开内容的审定工作。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五</w:t>
      </w:r>
      <w:r>
        <w:rPr>
          <w:rFonts w:hint="eastAsia" w:ascii="仿宋_GB2312" w:hAnsi="Arial" w:eastAsia="仿宋_GB2312" w:cs="Arial"/>
          <w:b/>
          <w:bCs/>
          <w:kern w:val="0"/>
          <w:sz w:val="32"/>
          <w:szCs w:val="32"/>
        </w:rPr>
        <w:t>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val="en-US" w:eastAsia="zh-CN"/>
        </w:rPr>
        <w:t>技术保障中心</w:t>
      </w:r>
      <w:r>
        <w:rPr>
          <w:rFonts w:hint="eastAsia" w:ascii="仿宋_GB2312" w:hAnsi="Arial" w:eastAsia="仿宋_GB2312" w:cs="Arial"/>
          <w:bCs/>
          <w:kern w:val="0"/>
          <w:sz w:val="32"/>
          <w:szCs w:val="32"/>
        </w:rPr>
        <w:t>负责在</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官方网站设置信息公开专栏，按照规定目录进行信息发布工作。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六</w:t>
      </w:r>
      <w:r>
        <w:rPr>
          <w:rFonts w:hint="eastAsia" w:ascii="仿宋_GB2312" w:hAnsi="Arial" w:eastAsia="仿宋_GB2312" w:cs="Arial"/>
          <w:b/>
          <w:bCs/>
          <w:kern w:val="0"/>
          <w:sz w:val="32"/>
          <w:szCs w:val="32"/>
        </w:rPr>
        <w:t>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val="en-US" w:eastAsia="zh-CN"/>
        </w:rPr>
        <w:t>风险控制中心</w:t>
      </w:r>
      <w:r>
        <w:rPr>
          <w:rFonts w:hint="eastAsia" w:ascii="仿宋_GB2312" w:hAnsi="Arial" w:eastAsia="仿宋_GB2312" w:cs="Arial"/>
          <w:bCs/>
          <w:kern w:val="0"/>
          <w:sz w:val="32"/>
          <w:szCs w:val="32"/>
        </w:rPr>
        <w:t>负责信息公开的合规性审核工作，并为信息公开工作提供法律支持与服务。</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七</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相关部门是</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层面信息公开主体，负责提供、审核职责范围内的相关信息。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八</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信息公开主体应当确定至少一名工作人员为信息公开工作联络人，具体负责本部门信息公开工作的开展、协调和落实，解决和反映信息公开工作中遇到的问题和困难。各部门的信息公开工作联络人名单应报</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 xml:space="preserve">综合管理中心 </w:t>
      </w:r>
      <w:r>
        <w:rPr>
          <w:rFonts w:hint="eastAsia" w:ascii="仿宋_GB2312" w:hAnsi="Arial" w:eastAsia="仿宋_GB2312" w:cs="Arial"/>
          <w:bCs/>
          <w:kern w:val="0"/>
          <w:sz w:val="32"/>
          <w:szCs w:val="32"/>
        </w:rPr>
        <w:t>备案。</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第三章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信息公开的范围</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九</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信息公开内容依照《安徽省属企业信息公开基本目录规范》等文件要求确定。具体包括以下内容：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（一）企业简介、机构领导等企业信息；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（二）企业经营情况、国有资产保值增值、财务状况等经济信息；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（三）重大决策、重大人事任免、重大项目安排、大额资金运作等“三重一大”事项；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（四）企业社会责任履行情况；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（五）有关部门依法要求公开的监督检查问题整改落实情况；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（六）企业党建信息；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（七）其他依照法律法规规定应当主动公开的信息。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下列信息不予公开：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（一）涉及国家秘密、商业秘密和个人隐私的信息；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（二）公开后可能会影响检查、调查、取证等执法活动的信息；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与相关方达成保密协议式条款的约定信息；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（四）其他法律、行政法规规定不予公开的信息。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一</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拟公开的信息属于下列情形之一的，应当与相关单位进行沟通、确认，保证发布的信息准确一致：</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（一）为保障上市公司信息披露合规性，由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相关业务部门提交的、涉及上市公司体系内资产的拟公开信息，应当与该上市公司确认后再公开；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（二）为保障资本运作项目披露合规性，如公开内容涉及资本运作项目标的企业信息，应提前与</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相关业务部门沟通确认；</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（三）拟发布的信息依照国家有关规定，需要批准的而未经批准不得发布；需征得有关机构同意的，未经同意不得发布。</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第四章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信息公开的方式和程序</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二</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color w:val="auto"/>
          <w:kern w:val="0"/>
          <w:sz w:val="32"/>
          <w:szCs w:val="32"/>
          <w:lang w:val="en-US" w:eastAsia="zh-CN"/>
        </w:rPr>
        <w:t>公司</w:t>
      </w:r>
      <w:r>
        <w:rPr>
          <w:rFonts w:hint="eastAsia" w:ascii="仿宋_GB2312" w:hAnsi="Arial" w:eastAsia="仿宋_GB2312" w:cs="Arial"/>
          <w:bCs/>
          <w:kern w:val="0"/>
          <w:sz w:val="32"/>
          <w:szCs w:val="32"/>
        </w:rPr>
        <w:t>官方网站是企业信息公开的主要载体，根据需要和拟公开信息性质还可通过“两微一端”、企业信息公示、社会责任报告发布、新闻宣传等多种方式，进行企业信息公开。</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三</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信息公开主体负责对所公开的信息进行更新。若公开信息发生变更，要按照相关规定及时更新</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原则上每年进行一次全面审核。</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四</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需要在</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层面公开的信息，信息公开主体参照</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网站信息发布的程序办理。</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综合管理中心</w:t>
      </w:r>
      <w:r>
        <w:rPr>
          <w:rFonts w:hint="eastAsia" w:ascii="仿宋_GB2312" w:hAnsi="Arial" w:eastAsia="仿宋_GB2312" w:cs="Arial"/>
          <w:bCs/>
          <w:kern w:val="0"/>
          <w:sz w:val="32"/>
          <w:szCs w:val="32"/>
        </w:rPr>
        <w:t>负责对拟公开信息内容进行审查。</w:t>
      </w:r>
    </w:p>
    <w:p>
      <w:pPr>
        <w:spacing w:line="560" w:lineRule="exact"/>
        <w:jc w:val="center"/>
        <w:rPr>
          <w:rFonts w:ascii="黑体" w:hAnsi="黑体" w:eastAsia="黑体"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第五章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信息公开的监督与保障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五</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有下列情形之一的，由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责令改正;情节严重的，对相关责任人员依法、依纪作出处理:</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（一）未经</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批准私自对外公开企业信息的；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（二）公开的信息有虚假记载、误导性陈述或重大遗漏的；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（三）违反国家和安徽省有关法律法规和本办法规定的其他行为。</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六</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信息公开工作所需经费纳入</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年度预算中予以统筹保障。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七</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要加强信息公开的舆情监测、收集和处置工作，一旦发现因信息公开引起的重大舆情反应，应及时报告，并采取措施及时妥善处理。</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第六章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附</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则</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八</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综合管理中心</w:t>
      </w:r>
      <w:r>
        <w:rPr>
          <w:rFonts w:hint="eastAsia" w:ascii="仿宋_GB2312" w:hAnsi="Arial" w:eastAsia="仿宋_GB2312" w:cs="Arial"/>
          <w:bCs/>
          <w:kern w:val="0"/>
          <w:sz w:val="32"/>
          <w:szCs w:val="32"/>
        </w:rPr>
        <w:t>负责解释。</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十九</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本办法</w:t>
      </w:r>
      <w:r>
        <w:rPr>
          <w:rFonts w:hint="eastAsia" w:ascii="仿宋_GB2312" w:hAnsi="Arial" w:eastAsia="仿宋_GB2312" w:cs="Arial"/>
          <w:bCs/>
          <w:kern w:val="0"/>
          <w:sz w:val="32"/>
          <w:szCs w:val="32"/>
          <w:lang w:val="en-US" w:eastAsia="zh-CN"/>
        </w:rPr>
        <w:t>经总经理办公会审议通过，</w:t>
      </w:r>
      <w:r>
        <w:rPr>
          <w:rFonts w:hint="eastAsia" w:ascii="仿宋_GB2312" w:hAnsi="Arial" w:eastAsia="仿宋_GB2312" w:cs="Arial"/>
          <w:bCs/>
          <w:kern w:val="0"/>
          <w:sz w:val="32"/>
          <w:szCs w:val="32"/>
        </w:rPr>
        <w:t>自印发之日起施行。</w:t>
      </w:r>
    </w:p>
    <w:p>
      <w:pPr>
        <w:spacing w:line="560" w:lineRule="exact"/>
        <w:ind w:firstLine="640" w:firstLineChars="200"/>
        <w:rPr>
          <w:rFonts w:ascii="仿宋_GB2312" w:hAnsi="Arial" w:eastAsia="仿宋_GB2312" w:cs="Arial"/>
          <w:bCs/>
          <w:kern w:val="0"/>
          <w:sz w:val="32"/>
          <w:szCs w:val="32"/>
        </w:rPr>
      </w:pPr>
      <w:bookmarkStart w:id="0" w:name="_GoBack"/>
      <w:bookmarkEnd w:id="0"/>
    </w:p>
    <w:p>
      <w:pPr>
        <w:spacing w:line="560" w:lineRule="exact"/>
        <w:rPr>
          <w:rFonts w:ascii="方正小标宋简体" w:eastAsia="方正小标宋简体"/>
          <w:sz w:val="44"/>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615032"/>
      <w:docPartObj>
        <w:docPartGallery w:val="autotext"/>
      </w:docPartObj>
    </w:sdtPr>
    <w:sdtContent>
      <w:p>
        <w:pPr>
          <w:pStyle w:val="8"/>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0MWU2Y2UzOWI4N2RiNTM4NGI3MDE3ZTE4ODFlY2YifQ=="/>
  </w:docVars>
  <w:rsids>
    <w:rsidRoot w:val="0005684A"/>
    <w:rsid w:val="00006E7D"/>
    <w:rsid w:val="00020B57"/>
    <w:rsid w:val="0005684A"/>
    <w:rsid w:val="0007406D"/>
    <w:rsid w:val="00076C5A"/>
    <w:rsid w:val="000C0C42"/>
    <w:rsid w:val="000E004C"/>
    <w:rsid w:val="00117E54"/>
    <w:rsid w:val="0015412D"/>
    <w:rsid w:val="0018198A"/>
    <w:rsid w:val="00192CFC"/>
    <w:rsid w:val="001B5E6A"/>
    <w:rsid w:val="001F7274"/>
    <w:rsid w:val="00200B86"/>
    <w:rsid w:val="002263C9"/>
    <w:rsid w:val="002461DD"/>
    <w:rsid w:val="002D1E1E"/>
    <w:rsid w:val="002F236E"/>
    <w:rsid w:val="00397835"/>
    <w:rsid w:val="003C508E"/>
    <w:rsid w:val="004009F6"/>
    <w:rsid w:val="00443B6D"/>
    <w:rsid w:val="00474C04"/>
    <w:rsid w:val="00632E14"/>
    <w:rsid w:val="006500A9"/>
    <w:rsid w:val="00662E9F"/>
    <w:rsid w:val="006B1CD1"/>
    <w:rsid w:val="006D2BA1"/>
    <w:rsid w:val="00775C69"/>
    <w:rsid w:val="00943762"/>
    <w:rsid w:val="00964E52"/>
    <w:rsid w:val="00985A41"/>
    <w:rsid w:val="00A5383F"/>
    <w:rsid w:val="00A90390"/>
    <w:rsid w:val="00A93B49"/>
    <w:rsid w:val="00AC54C7"/>
    <w:rsid w:val="00B02E4F"/>
    <w:rsid w:val="00B0455D"/>
    <w:rsid w:val="00C037F0"/>
    <w:rsid w:val="00C10CD3"/>
    <w:rsid w:val="00C17A54"/>
    <w:rsid w:val="00C361D9"/>
    <w:rsid w:val="00C7193A"/>
    <w:rsid w:val="00C80720"/>
    <w:rsid w:val="00C81656"/>
    <w:rsid w:val="00C82C9D"/>
    <w:rsid w:val="00CA5218"/>
    <w:rsid w:val="00D04034"/>
    <w:rsid w:val="00D13157"/>
    <w:rsid w:val="00D274E1"/>
    <w:rsid w:val="00DA56B6"/>
    <w:rsid w:val="00DD4BBF"/>
    <w:rsid w:val="00DE603A"/>
    <w:rsid w:val="00E14F11"/>
    <w:rsid w:val="00E24E5E"/>
    <w:rsid w:val="00E939B0"/>
    <w:rsid w:val="00E942FC"/>
    <w:rsid w:val="00EA478A"/>
    <w:rsid w:val="00EC3B83"/>
    <w:rsid w:val="00ED287A"/>
    <w:rsid w:val="00F9486B"/>
    <w:rsid w:val="00FB0149"/>
    <w:rsid w:val="00FC266A"/>
    <w:rsid w:val="00FD6AAA"/>
    <w:rsid w:val="02F670A7"/>
    <w:rsid w:val="044827D5"/>
    <w:rsid w:val="05281199"/>
    <w:rsid w:val="0E71641A"/>
    <w:rsid w:val="0EF34AB0"/>
    <w:rsid w:val="0F6E545E"/>
    <w:rsid w:val="160C7839"/>
    <w:rsid w:val="1E7F4B39"/>
    <w:rsid w:val="1F1442A6"/>
    <w:rsid w:val="264D28BD"/>
    <w:rsid w:val="2E63592A"/>
    <w:rsid w:val="31AA32BB"/>
    <w:rsid w:val="33654343"/>
    <w:rsid w:val="341D7B91"/>
    <w:rsid w:val="3C0D41F3"/>
    <w:rsid w:val="3D1F1DB6"/>
    <w:rsid w:val="3D91318F"/>
    <w:rsid w:val="3EDB63F2"/>
    <w:rsid w:val="3FEC556C"/>
    <w:rsid w:val="4124436F"/>
    <w:rsid w:val="43CB1019"/>
    <w:rsid w:val="441101DC"/>
    <w:rsid w:val="44787175"/>
    <w:rsid w:val="4A6766A0"/>
    <w:rsid w:val="4D994CFB"/>
    <w:rsid w:val="51206DA9"/>
    <w:rsid w:val="51BF4329"/>
    <w:rsid w:val="51E24026"/>
    <w:rsid w:val="585F1909"/>
    <w:rsid w:val="590D5D3B"/>
    <w:rsid w:val="5BF01B65"/>
    <w:rsid w:val="601949FE"/>
    <w:rsid w:val="66254723"/>
    <w:rsid w:val="66EB5D3D"/>
    <w:rsid w:val="683E2938"/>
    <w:rsid w:val="6BAE3435"/>
    <w:rsid w:val="6F670FD3"/>
    <w:rsid w:val="70242A49"/>
    <w:rsid w:val="71096180"/>
    <w:rsid w:val="716C452E"/>
    <w:rsid w:val="716F2D8B"/>
    <w:rsid w:val="71C20E54"/>
    <w:rsid w:val="72E13808"/>
    <w:rsid w:val="7512044A"/>
    <w:rsid w:val="75CC6FF0"/>
    <w:rsid w:val="75E25897"/>
    <w:rsid w:val="77610FC2"/>
    <w:rsid w:val="7922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0"/>
      <w:ind w:left="0" w:leftChars="0" w:firstLine="420" w:firstLineChars="200"/>
    </w:pPr>
    <w:rPr>
      <w:rFonts w:ascii="Arial" w:hAnsi="Arial" w:eastAsia="仿宋_GB2312"/>
      <w:sz w:val="28"/>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index 7"/>
    <w:basedOn w:val="1"/>
    <w:next w:val="1"/>
    <w:qFormat/>
    <w:uiPriority w:val="0"/>
    <w:pPr>
      <w:ind w:left="2520"/>
    </w:pPr>
  </w:style>
  <w:style w:type="paragraph" w:styleId="6">
    <w:name w:val="annotation text"/>
    <w:basedOn w:val="1"/>
    <w:semiHidden/>
    <w:unhideWhenUsed/>
    <w:qFormat/>
    <w:uiPriority w:val="99"/>
    <w:pPr>
      <w:jc w:val="left"/>
    </w:p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22"/>
    <w:rPr>
      <w:b/>
      <w:bCs/>
    </w:rPr>
  </w:style>
  <w:style w:type="character" w:customStyle="1" w:styleId="13">
    <w:name w:val="页眉 Char"/>
    <w:basedOn w:val="11"/>
    <w:link w:val="9"/>
    <w:qFormat/>
    <w:uiPriority w:val="99"/>
    <w:rPr>
      <w:sz w:val="18"/>
      <w:szCs w:val="18"/>
    </w:rPr>
  </w:style>
  <w:style w:type="character" w:customStyle="1" w:styleId="14">
    <w:name w:val="页脚 Char"/>
    <w:basedOn w:val="11"/>
    <w:link w:val="8"/>
    <w:qFormat/>
    <w:uiPriority w:val="99"/>
    <w:rPr>
      <w:sz w:val="18"/>
      <w:szCs w:val="18"/>
    </w:rPr>
  </w:style>
  <w:style w:type="character" w:customStyle="1" w:styleId="15">
    <w:name w:val="批注框文本 Char"/>
    <w:basedOn w:val="11"/>
    <w:link w:val="7"/>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1945</Words>
  <Characters>1945</Characters>
  <Lines>15</Lines>
  <Paragraphs>4</Paragraphs>
  <TotalTime>29</TotalTime>
  <ScaleCrop>false</ScaleCrop>
  <LinksUpToDate>false</LinksUpToDate>
  <CharactersWithSpaces>2015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2022-10-28T03:03:00Z</dcterms:created>
  <dc:creator>lenovo</dc:creator>
  <cp:lastModifiedBy>gyb1</cp:lastModifiedBy>
  <cp:lastPrinted>2022-10-31T08:19:00Z</cp:lastPrinted>
  <dcterms:modified xsi:type="dcterms:W3CDTF">2022-11-07T02:30:30Z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E4E3064DC28B4CAB8D29624878035624</vt:lpwstr>
  </property>
</Properties>
</file>