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5F" w:rsidRPr="00221153" w:rsidRDefault="007A2A5F" w:rsidP="007A2A5F">
      <w:pPr>
        <w:widowControl/>
        <w:spacing w:line="560" w:lineRule="exact"/>
        <w:jc w:val="center"/>
        <w:rPr>
          <w:rFonts w:ascii="方正小标宋简体" w:eastAsia="方正小标宋简体" w:hAnsi="方正小标宋简体" w:cs="方正小标宋简体" w:hint="eastAsia"/>
          <w:color w:val="000000"/>
          <w:kern w:val="0"/>
          <w:sz w:val="44"/>
          <w:szCs w:val="44"/>
        </w:rPr>
      </w:pPr>
      <w:r w:rsidRPr="008C13BC">
        <w:rPr>
          <w:rFonts w:ascii="方正小标宋简体" w:eastAsia="方正小标宋简体" w:hAnsi="方正小标宋简体" w:cs="方正小标宋简体" w:hint="eastAsia"/>
          <w:color w:val="000000"/>
          <w:kern w:val="0"/>
          <w:sz w:val="44"/>
          <w:szCs w:val="44"/>
        </w:rPr>
        <w:t>马鞍山国元产融汇通供应链管理有限公司</w:t>
      </w:r>
    </w:p>
    <w:p w:rsidR="007A2A5F" w:rsidRDefault="007A2A5F" w:rsidP="007A2A5F">
      <w:pPr>
        <w:snapToGrid w:val="0"/>
        <w:spacing w:line="560" w:lineRule="exact"/>
        <w:jc w:val="center"/>
        <w:rPr>
          <w:rFonts w:eastAsia="方正小标宋简体"/>
          <w:sz w:val="44"/>
          <w:szCs w:val="44"/>
        </w:rPr>
      </w:pPr>
      <w:r>
        <w:rPr>
          <w:rFonts w:eastAsia="方正小标宋简体" w:hint="eastAsia"/>
          <w:sz w:val="44"/>
          <w:szCs w:val="44"/>
        </w:rPr>
        <w:t>信息公开管理办法（试行）</w:t>
      </w:r>
    </w:p>
    <w:p w:rsidR="007A2A5F" w:rsidRDefault="007A2A5F" w:rsidP="007A2A5F">
      <w:pPr>
        <w:spacing w:line="560" w:lineRule="exact"/>
        <w:ind w:firstLineChars="200" w:firstLine="560"/>
        <w:rPr>
          <w:sz w:val="28"/>
          <w:szCs w:val="28"/>
        </w:rPr>
      </w:pPr>
    </w:p>
    <w:p w:rsidR="007A2A5F" w:rsidRPr="00221153" w:rsidRDefault="007A2A5F" w:rsidP="007A2A5F">
      <w:pPr>
        <w:spacing w:line="560" w:lineRule="exact"/>
        <w:jc w:val="center"/>
        <w:rPr>
          <w:rFonts w:ascii="黑体" w:eastAsia="黑体" w:hAnsi="黑体" w:cs="Arial"/>
          <w:bCs/>
          <w:kern w:val="0"/>
          <w:sz w:val="31"/>
          <w:szCs w:val="31"/>
        </w:rPr>
      </w:pPr>
      <w:r w:rsidRPr="00221153">
        <w:rPr>
          <w:rFonts w:ascii="黑体" w:eastAsia="黑体" w:hAnsi="黑体" w:cs="Arial" w:hint="eastAsia"/>
          <w:bCs/>
          <w:kern w:val="0"/>
          <w:sz w:val="31"/>
          <w:szCs w:val="31"/>
        </w:rPr>
        <w:t>第一章</w:t>
      </w:r>
      <w:r>
        <w:rPr>
          <w:rFonts w:ascii="黑体" w:eastAsia="黑体" w:hAnsi="黑体" w:cs="Arial" w:hint="eastAsia"/>
          <w:bCs/>
          <w:kern w:val="0"/>
          <w:sz w:val="31"/>
          <w:szCs w:val="31"/>
        </w:rPr>
        <w:t xml:space="preserve"> </w:t>
      </w:r>
      <w:r w:rsidRPr="00221153">
        <w:rPr>
          <w:rFonts w:ascii="黑体" w:eastAsia="黑体" w:hAnsi="黑体" w:cs="Arial" w:hint="eastAsia"/>
          <w:bCs/>
          <w:kern w:val="0"/>
          <w:sz w:val="31"/>
          <w:szCs w:val="31"/>
        </w:rPr>
        <w:t>总 则</w:t>
      </w:r>
    </w:p>
    <w:p w:rsidR="007A2A5F" w:rsidRDefault="007A2A5F" w:rsidP="007A2A5F">
      <w:pPr>
        <w:spacing w:line="500" w:lineRule="exact"/>
        <w:ind w:firstLineChars="200" w:firstLine="620"/>
        <w:rPr>
          <w:rFonts w:ascii="仿宋" w:eastAsia="仿宋" w:hAnsi="仿宋"/>
          <w:sz w:val="32"/>
          <w:szCs w:val="32"/>
        </w:rPr>
      </w:pPr>
      <w:r w:rsidRPr="00A6681A">
        <w:rPr>
          <w:rFonts w:ascii="黑体" w:eastAsia="黑体" w:hAnsi="黑体" w:cs="Arial" w:hint="eastAsia"/>
          <w:bCs/>
          <w:kern w:val="0"/>
          <w:sz w:val="31"/>
          <w:szCs w:val="31"/>
        </w:rPr>
        <w:t>第一条</w:t>
      </w:r>
      <w:r>
        <w:rPr>
          <w:rFonts w:ascii="黑体" w:eastAsia="黑体" w:hAnsi="黑体" w:cs="Arial" w:hint="eastAsia"/>
          <w:bCs/>
          <w:kern w:val="0"/>
          <w:sz w:val="31"/>
          <w:szCs w:val="31"/>
        </w:rPr>
        <w:t xml:space="preserve"> </w:t>
      </w:r>
      <w:r w:rsidRPr="00C52F4A">
        <w:rPr>
          <w:rFonts w:ascii="仿宋" w:eastAsia="仿宋" w:hAnsi="仿宋" w:cs="Arial" w:hint="eastAsia"/>
          <w:bCs/>
          <w:kern w:val="0"/>
          <w:sz w:val="32"/>
          <w:szCs w:val="32"/>
        </w:rPr>
        <w:t>为</w:t>
      </w:r>
      <w:r w:rsidRPr="00C52F4A">
        <w:rPr>
          <w:rFonts w:ascii="仿宋" w:eastAsia="仿宋" w:hAnsi="仿宋" w:cs="Arial" w:hint="eastAsia"/>
          <w:bCs/>
          <w:kern w:val="0"/>
          <w:sz w:val="31"/>
          <w:szCs w:val="31"/>
        </w:rPr>
        <w:t>加强</w:t>
      </w:r>
      <w:r w:rsidRPr="00C52F4A">
        <w:rPr>
          <w:rFonts w:ascii="仿宋" w:eastAsia="仿宋" w:hAnsi="仿宋" w:hint="eastAsia"/>
          <w:sz w:val="31"/>
          <w:szCs w:val="31"/>
        </w:rPr>
        <w:t>马鞍山国元产融汇通供应链管理有限公司（以下简称“公司”</w:t>
      </w:r>
      <w:r w:rsidRPr="00C52F4A">
        <w:rPr>
          <w:rFonts w:ascii="仿宋" w:eastAsia="仿宋" w:hAnsi="仿宋"/>
          <w:sz w:val="31"/>
          <w:szCs w:val="31"/>
        </w:rPr>
        <w:t>）</w:t>
      </w:r>
      <w:r w:rsidRPr="00C52F4A">
        <w:rPr>
          <w:rFonts w:ascii="仿宋" w:eastAsia="仿宋" w:hAnsi="仿宋" w:hint="eastAsia"/>
          <w:sz w:val="31"/>
          <w:szCs w:val="31"/>
        </w:rPr>
        <w:t>信息公开工作</w:t>
      </w:r>
      <w:r w:rsidRPr="00C52F4A">
        <w:rPr>
          <w:rFonts w:ascii="仿宋" w:eastAsia="仿宋" w:hAnsi="仿宋" w:cs="Arial" w:hint="eastAsia"/>
          <w:bCs/>
          <w:kern w:val="0"/>
          <w:sz w:val="31"/>
          <w:szCs w:val="31"/>
        </w:rPr>
        <w:t>，</w:t>
      </w:r>
      <w:r w:rsidRPr="00C52F4A">
        <w:rPr>
          <w:rFonts w:ascii="仿宋" w:eastAsia="仿宋" w:hAnsi="仿宋" w:hint="eastAsia"/>
          <w:sz w:val="31"/>
          <w:szCs w:val="31"/>
        </w:rPr>
        <w:t>依据《中华人民共和国政府信息公开条例》《安徽省政府信息公开办法》等国家有关法律法规和省国资委等上级主管部门关于信息公开工作的意见和要求，结合公司实际情况，制定本办法。</w:t>
      </w:r>
    </w:p>
    <w:p w:rsidR="007A2A5F" w:rsidRPr="00A6681A" w:rsidRDefault="007A2A5F" w:rsidP="007A2A5F">
      <w:pPr>
        <w:spacing w:line="500" w:lineRule="exact"/>
        <w:ind w:firstLineChars="200" w:firstLine="620"/>
        <w:rPr>
          <w:rFonts w:ascii="仿宋" w:eastAsia="仿宋" w:hAnsi="仿宋"/>
          <w:sz w:val="31"/>
          <w:szCs w:val="31"/>
        </w:rPr>
      </w:pPr>
      <w:r w:rsidRPr="00A6681A">
        <w:rPr>
          <w:rFonts w:ascii="黑体" w:eastAsia="黑体" w:hAnsi="黑体" w:cs="Arial" w:hint="eastAsia"/>
          <w:bCs/>
          <w:kern w:val="0"/>
          <w:sz w:val="31"/>
          <w:szCs w:val="31"/>
        </w:rPr>
        <w:t xml:space="preserve">第二条 </w:t>
      </w:r>
      <w:r w:rsidRPr="00A6681A">
        <w:rPr>
          <w:rFonts w:ascii="仿宋" w:eastAsia="仿宋" w:hAnsi="仿宋" w:hint="eastAsia"/>
          <w:sz w:val="31"/>
          <w:szCs w:val="31"/>
        </w:rPr>
        <w:t>本办法所称“信息”是指公司在从事生产经营活动中形成的涉及公众切身利益的企业信息，以及法律法规明确规定应当公开的企业信息。</w:t>
      </w:r>
    </w:p>
    <w:p w:rsidR="007A2A5F" w:rsidRPr="00A6681A" w:rsidRDefault="007A2A5F" w:rsidP="007A2A5F">
      <w:pPr>
        <w:spacing w:line="500" w:lineRule="exact"/>
        <w:ind w:firstLineChars="200" w:firstLine="620"/>
        <w:rPr>
          <w:rFonts w:ascii="黑体" w:eastAsia="黑体" w:hAnsi="黑体" w:cs="Arial"/>
          <w:bCs/>
          <w:kern w:val="0"/>
          <w:sz w:val="31"/>
          <w:szCs w:val="31"/>
        </w:rPr>
      </w:pPr>
      <w:r w:rsidRPr="00A6681A">
        <w:rPr>
          <w:rFonts w:ascii="黑体" w:eastAsia="黑体" w:hAnsi="黑体" w:cs="Arial" w:hint="eastAsia"/>
          <w:bCs/>
          <w:kern w:val="0"/>
          <w:sz w:val="31"/>
          <w:szCs w:val="31"/>
        </w:rPr>
        <w:t xml:space="preserve">第三条 </w:t>
      </w:r>
      <w:r w:rsidRPr="00A6681A">
        <w:rPr>
          <w:rFonts w:ascii="仿宋" w:eastAsia="仿宋" w:hAnsi="仿宋" w:cs="Arial" w:hint="eastAsia"/>
          <w:bCs/>
          <w:kern w:val="0"/>
          <w:sz w:val="31"/>
          <w:szCs w:val="31"/>
        </w:rPr>
        <w:t>信息公开应遵循下列基本原则：</w:t>
      </w:r>
    </w:p>
    <w:p w:rsidR="007A2A5F" w:rsidRPr="00A6681A" w:rsidRDefault="007A2A5F" w:rsidP="007A2A5F">
      <w:pPr>
        <w:spacing w:line="500" w:lineRule="exact"/>
        <w:ind w:firstLineChars="200" w:firstLine="620"/>
        <w:rPr>
          <w:rFonts w:ascii="仿宋" w:eastAsia="仿宋" w:hAnsi="仿宋"/>
          <w:sz w:val="31"/>
          <w:szCs w:val="31"/>
        </w:rPr>
      </w:pPr>
      <w:r w:rsidRPr="00A6681A">
        <w:rPr>
          <w:rFonts w:ascii="仿宋" w:eastAsia="仿宋" w:hAnsi="仿宋" w:hint="eastAsia"/>
          <w:sz w:val="31"/>
          <w:szCs w:val="31"/>
        </w:rPr>
        <w:t>(一)坚持依法合规。坚决遵守国家法律法规和上级主管单位相关规定，严格保护国家秘密、商业秘密和公司秘密安全，不得危及国家安全、公共安全、经济安全和社会稳定。</w:t>
      </w:r>
    </w:p>
    <w:p w:rsidR="007A2A5F" w:rsidRPr="00A6681A" w:rsidRDefault="007A2A5F" w:rsidP="007A2A5F">
      <w:pPr>
        <w:spacing w:line="500" w:lineRule="exact"/>
        <w:ind w:firstLineChars="200" w:firstLine="620"/>
        <w:rPr>
          <w:rFonts w:ascii="仿宋" w:eastAsia="仿宋" w:hAnsi="仿宋"/>
          <w:sz w:val="31"/>
          <w:szCs w:val="31"/>
        </w:rPr>
      </w:pPr>
      <w:r w:rsidRPr="00A6681A">
        <w:rPr>
          <w:rFonts w:ascii="仿宋" w:eastAsia="仿宋" w:hAnsi="仿宋" w:hint="eastAsia"/>
          <w:sz w:val="31"/>
          <w:szCs w:val="31"/>
        </w:rPr>
        <w:t>(二)强化责任落实。公司按照“谁形成谁公开，谁公开谁负责”的要求，拟公开信息的相关部门作为责任主体，对所公开的信息负责。</w:t>
      </w:r>
    </w:p>
    <w:p w:rsidR="007A2A5F" w:rsidRPr="00A6681A" w:rsidRDefault="007A2A5F" w:rsidP="007A2A5F">
      <w:pPr>
        <w:spacing w:line="500" w:lineRule="exact"/>
        <w:ind w:firstLineChars="200" w:firstLine="620"/>
        <w:rPr>
          <w:rFonts w:ascii="仿宋" w:eastAsia="仿宋" w:hAnsi="仿宋"/>
          <w:sz w:val="31"/>
          <w:szCs w:val="31"/>
        </w:rPr>
      </w:pPr>
      <w:r w:rsidRPr="00A6681A">
        <w:rPr>
          <w:rFonts w:ascii="仿宋" w:eastAsia="仿宋" w:hAnsi="仿宋" w:hint="eastAsia"/>
          <w:sz w:val="31"/>
          <w:szCs w:val="31"/>
        </w:rPr>
        <w:t>(三)确保真实准确。遵循公正、公平、便民、及时、准确的原则，确保公开的信息内容真实、数据准确、公开及时，不得有虚假记载、误导性陈述或者重大遗漏。</w:t>
      </w:r>
    </w:p>
    <w:p w:rsidR="007A2A5F" w:rsidRDefault="007A2A5F" w:rsidP="007A2A5F">
      <w:pPr>
        <w:spacing w:line="560" w:lineRule="exact"/>
        <w:jc w:val="center"/>
        <w:rPr>
          <w:rFonts w:ascii="仿宋_GB2312" w:eastAsia="仿宋_GB2312" w:hAnsi="Arial" w:cs="Arial"/>
          <w:b/>
          <w:bCs/>
          <w:kern w:val="0"/>
          <w:sz w:val="32"/>
          <w:szCs w:val="32"/>
        </w:rPr>
      </w:pPr>
    </w:p>
    <w:p w:rsidR="007A2A5F" w:rsidRDefault="007A2A5F" w:rsidP="007A2A5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 信息公开的职责分工</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第四条</w:t>
      </w:r>
      <w:r w:rsidRPr="00046F17">
        <w:rPr>
          <w:rFonts w:ascii="仿宋_GB2312" w:eastAsia="仿宋_GB2312" w:hAnsi="Arial" w:cs="Arial" w:hint="eastAsia"/>
          <w:b/>
          <w:bCs/>
          <w:kern w:val="0"/>
          <w:sz w:val="31"/>
          <w:szCs w:val="31"/>
        </w:rPr>
        <w:t xml:space="preserve"> </w:t>
      </w:r>
      <w:r w:rsidRPr="00046F17">
        <w:rPr>
          <w:rFonts w:ascii="仿宋" w:eastAsia="仿宋" w:hAnsi="仿宋" w:cs="Arial" w:hint="eastAsia"/>
          <w:bCs/>
          <w:kern w:val="0"/>
          <w:sz w:val="31"/>
          <w:szCs w:val="31"/>
        </w:rPr>
        <w:t>公司综合财务部是信息公开工作的归口管理部门，主要职责包括：</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（一）制定公司信息公开管理相关制度规范;</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lastRenderedPageBreak/>
        <w:t>（二）组织和协调对拟公开信息的收集与汇总;</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（三）确定信息公开渠道和载体，统一对外发布信息;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（四）对拟公开信息进行保密审查；</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（五）跟踪信息公开工作的开展运行情况;</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（六）负责信息公开相关文件、资料的管理;</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（七）牵头开展公司信息公开相关的其他工作；</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（八）负责信息公开意识形态安全审核、新闻宣传中涉及信息公开内容的审定工作。</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第五条</w:t>
      </w:r>
      <w:r w:rsidRPr="00046F17">
        <w:rPr>
          <w:rFonts w:ascii="仿宋" w:eastAsia="仿宋" w:hAnsi="仿宋" w:cs="Arial" w:hint="eastAsia"/>
          <w:bCs/>
          <w:kern w:val="0"/>
          <w:sz w:val="31"/>
          <w:szCs w:val="31"/>
        </w:rPr>
        <w:t xml:space="preserve"> 风控管理部负责信息公开的合规性审核工作，并为信息公开工作提供法律支持与服务。</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六</w:t>
      </w:r>
      <w:r w:rsidRPr="00046F17">
        <w:rPr>
          <w:rFonts w:ascii="黑体" w:eastAsia="黑体" w:hAnsi="黑体" w:cs="Arial" w:hint="eastAsia"/>
          <w:bCs/>
          <w:kern w:val="0"/>
          <w:sz w:val="31"/>
          <w:szCs w:val="31"/>
        </w:rPr>
        <w:t>条</w:t>
      </w:r>
      <w:r w:rsidRPr="00046F17">
        <w:rPr>
          <w:rFonts w:ascii="仿宋" w:eastAsia="仿宋" w:hAnsi="仿宋" w:cs="Arial" w:hint="eastAsia"/>
          <w:bCs/>
          <w:kern w:val="0"/>
          <w:sz w:val="31"/>
          <w:szCs w:val="31"/>
        </w:rPr>
        <w:t xml:space="preserve"> 公司相关部门是公司层面信息公开主体，负责提供、审核职责范围内的相关信息。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公司不具备信息公开渠道、发布载体的，可以利用国元投资公司的信息公开渠道、发布载体发布公开信息。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七</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046F17">
        <w:rPr>
          <w:rFonts w:ascii="仿宋" w:eastAsia="仿宋" w:hAnsi="仿宋" w:cs="Arial" w:hint="eastAsia"/>
          <w:bCs/>
          <w:kern w:val="0"/>
          <w:sz w:val="31"/>
          <w:szCs w:val="31"/>
        </w:rPr>
        <w:t>信息公开主体应当确定至少一名工作人员为信息公开工作联络人，具体负责本公司信息公开工作的开展、协调和落实，解决和反映信息公开工作中遇到的问题和困难。</w:t>
      </w:r>
    </w:p>
    <w:p w:rsidR="007A2A5F" w:rsidRDefault="007A2A5F" w:rsidP="007A2A5F">
      <w:pPr>
        <w:spacing w:line="560" w:lineRule="exact"/>
        <w:ind w:firstLineChars="200" w:firstLine="640"/>
        <w:rPr>
          <w:rFonts w:ascii="仿宋_GB2312" w:eastAsia="仿宋_GB2312" w:hAnsi="Arial" w:cs="Arial"/>
          <w:bCs/>
          <w:kern w:val="0"/>
          <w:sz w:val="32"/>
          <w:szCs w:val="32"/>
        </w:rPr>
      </w:pPr>
    </w:p>
    <w:p w:rsidR="007A2A5F" w:rsidRDefault="007A2A5F" w:rsidP="007A2A5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信息公开的范围</w:t>
      </w:r>
    </w:p>
    <w:p w:rsidR="007A2A5F" w:rsidRDefault="007A2A5F" w:rsidP="007A2A5F">
      <w:pPr>
        <w:spacing w:line="500" w:lineRule="exact"/>
        <w:ind w:firstLineChars="200" w:firstLine="620"/>
        <w:rPr>
          <w:rFonts w:ascii="仿宋_GB2312" w:eastAsia="仿宋_GB2312" w:hAnsi="Arial" w:cs="Arial"/>
          <w:bCs/>
          <w:kern w:val="0"/>
          <w:sz w:val="32"/>
          <w:szCs w:val="32"/>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八</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046F17">
        <w:rPr>
          <w:rFonts w:ascii="仿宋" w:eastAsia="仿宋" w:hAnsi="仿宋" w:cs="Arial" w:hint="eastAsia"/>
          <w:bCs/>
          <w:kern w:val="0"/>
          <w:sz w:val="31"/>
          <w:szCs w:val="31"/>
        </w:rPr>
        <w:t>信息公开内容依照《安徽省属企业信息公开基本目录规范》等文件要求确定。具体包括以下内容：</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（一）企业简介、机构领导等企业信息；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（二）企业经营情况、国有资产保值增值、财务状况等经济信息；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（三）重大决策、重大人事任免、重大项目安排、大额资金运作等“三重一大”事项；</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（四）企业社会责任履行情况；</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lastRenderedPageBreak/>
        <w:t>（五）有关部门依法要求公开的监督检查问题整改落实情况；</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（六）企业党建信息；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（七）其他依照法律法规规定应当主动公开的信息。</w:t>
      </w:r>
    </w:p>
    <w:p w:rsidR="007A2A5F" w:rsidRDefault="007A2A5F" w:rsidP="007A2A5F">
      <w:pPr>
        <w:spacing w:line="560" w:lineRule="exact"/>
        <w:ind w:firstLineChars="200" w:firstLine="620"/>
        <w:rPr>
          <w:rFonts w:ascii="仿宋_GB2312" w:eastAsia="仿宋_GB2312" w:hAnsi="Arial" w:cs="Arial"/>
          <w:bCs/>
          <w:kern w:val="0"/>
          <w:sz w:val="32"/>
          <w:szCs w:val="32"/>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九</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046F17">
        <w:rPr>
          <w:rFonts w:ascii="仿宋" w:eastAsia="仿宋" w:hAnsi="仿宋" w:cs="Arial" w:hint="eastAsia"/>
          <w:bCs/>
          <w:kern w:val="0"/>
          <w:sz w:val="31"/>
          <w:szCs w:val="31"/>
        </w:rPr>
        <w:t>下列信息不予公开：</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（一）涉及国家秘密、商业秘密和个人隐私的信息；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（二）公开后可能会影响检查、调查、取证等执法活动的信息；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（三）公司与相关方达成保密协议式条款的约定信息；</w:t>
      </w:r>
    </w:p>
    <w:p w:rsidR="007A2A5F" w:rsidRPr="00046F17" w:rsidRDefault="007A2A5F" w:rsidP="007A2A5F">
      <w:pPr>
        <w:spacing w:line="500" w:lineRule="exact"/>
        <w:ind w:firstLineChars="200" w:firstLine="620"/>
        <w:rPr>
          <w:rFonts w:ascii="仿宋" w:eastAsia="仿宋" w:hAnsi="仿宋" w:cs="Arial"/>
          <w:bCs/>
          <w:kern w:val="0"/>
          <w:sz w:val="31"/>
          <w:szCs w:val="31"/>
        </w:rPr>
      </w:pPr>
      <w:r w:rsidRPr="00046F17">
        <w:rPr>
          <w:rFonts w:ascii="仿宋" w:eastAsia="仿宋" w:hAnsi="仿宋" w:cs="Arial" w:hint="eastAsia"/>
          <w:bCs/>
          <w:kern w:val="0"/>
          <w:sz w:val="31"/>
          <w:szCs w:val="31"/>
        </w:rPr>
        <w:t>（四）其他法律、行政法规规定不予公开的信息。</w:t>
      </w:r>
    </w:p>
    <w:p w:rsidR="007A2A5F" w:rsidRPr="00A6681A" w:rsidRDefault="007A2A5F" w:rsidP="007A2A5F">
      <w:pPr>
        <w:pStyle w:val="2"/>
        <w:ind w:firstLine="560"/>
      </w:pPr>
    </w:p>
    <w:p w:rsidR="007A2A5F" w:rsidRDefault="007A2A5F" w:rsidP="007A2A5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 信息公开的方式和程序</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十</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国元投资公司官方网站是本企业信息公开的主要载体。</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十一</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信息公开主体负责对所公开的信息进行更新。若公开信息发生变更，要按照相关规定及时更新，原则上每年进行一次全面审核。</w:t>
      </w:r>
    </w:p>
    <w:p w:rsidR="007A2A5F" w:rsidRDefault="007A2A5F" w:rsidP="007A2A5F">
      <w:pPr>
        <w:spacing w:line="560" w:lineRule="exact"/>
        <w:jc w:val="center"/>
        <w:rPr>
          <w:rFonts w:ascii="黑体" w:eastAsia="黑体" w:hAnsi="黑体" w:cs="Arial"/>
          <w:bCs/>
          <w:kern w:val="0"/>
          <w:sz w:val="32"/>
          <w:szCs w:val="32"/>
        </w:rPr>
      </w:pPr>
    </w:p>
    <w:p w:rsidR="007A2A5F" w:rsidRDefault="007A2A5F" w:rsidP="007A2A5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信息公开的监督与保障</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十二</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有下列情形之一的，由公司责令改正;情节严重的，对相关责任人员依法、依纪作出处理:</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EC458A">
        <w:rPr>
          <w:rFonts w:ascii="仿宋" w:eastAsia="仿宋" w:hAnsi="仿宋" w:cs="Arial" w:hint="eastAsia"/>
          <w:bCs/>
          <w:kern w:val="0"/>
          <w:sz w:val="31"/>
          <w:szCs w:val="31"/>
        </w:rPr>
        <w:t>（一）未经公司批准私自对外公开企业信息的；</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EC458A">
        <w:rPr>
          <w:rFonts w:ascii="仿宋" w:eastAsia="仿宋" w:hAnsi="仿宋" w:cs="Arial" w:hint="eastAsia"/>
          <w:bCs/>
          <w:kern w:val="0"/>
          <w:sz w:val="31"/>
          <w:szCs w:val="31"/>
        </w:rPr>
        <w:t>（二）公开的信息有虚假记载、误导性陈述或重大遗漏的；</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EC458A">
        <w:rPr>
          <w:rFonts w:ascii="仿宋" w:eastAsia="仿宋" w:hAnsi="仿宋" w:cs="Arial" w:hint="eastAsia"/>
          <w:bCs/>
          <w:kern w:val="0"/>
          <w:sz w:val="31"/>
          <w:szCs w:val="31"/>
        </w:rPr>
        <w:t>（三）违反国家和安徽省有关法律法规和本办法规定的其他行为。</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十三</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信息公开工作所需经费纳入公司年度预算中予以统筹保障。</w:t>
      </w:r>
    </w:p>
    <w:p w:rsidR="007A2A5F" w:rsidRPr="00EC458A" w:rsidRDefault="007A2A5F" w:rsidP="007A2A5F">
      <w:pPr>
        <w:spacing w:line="50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lastRenderedPageBreak/>
        <w:t>第</w:t>
      </w:r>
      <w:r>
        <w:rPr>
          <w:rFonts w:ascii="黑体" w:eastAsia="黑体" w:hAnsi="黑体" w:cs="Arial" w:hint="eastAsia"/>
          <w:bCs/>
          <w:kern w:val="0"/>
          <w:sz w:val="31"/>
          <w:szCs w:val="31"/>
        </w:rPr>
        <w:t>十四</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要加强信息公开的舆情监测、收集和处置工作，一旦发现因信息公开引起的重大舆情反应，应及时报告，并采取措施及时妥善处理。</w:t>
      </w:r>
    </w:p>
    <w:p w:rsidR="007A2A5F" w:rsidRDefault="007A2A5F" w:rsidP="007A2A5F">
      <w:pPr>
        <w:spacing w:line="560" w:lineRule="exact"/>
        <w:ind w:firstLineChars="200" w:firstLine="640"/>
        <w:rPr>
          <w:rFonts w:ascii="仿宋_GB2312" w:eastAsia="仿宋_GB2312" w:hAnsi="Arial" w:cs="Arial"/>
          <w:bCs/>
          <w:kern w:val="0"/>
          <w:sz w:val="32"/>
          <w:szCs w:val="32"/>
        </w:rPr>
      </w:pPr>
    </w:p>
    <w:p w:rsidR="007A2A5F" w:rsidRDefault="007A2A5F" w:rsidP="007A2A5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 附则</w:t>
      </w:r>
    </w:p>
    <w:p w:rsidR="007A2A5F" w:rsidRDefault="007A2A5F" w:rsidP="007A2A5F">
      <w:pPr>
        <w:spacing w:line="560" w:lineRule="exact"/>
        <w:ind w:firstLineChars="200" w:firstLine="620"/>
        <w:rPr>
          <w:rFonts w:ascii="仿宋_GB2312" w:eastAsia="仿宋_GB2312" w:hAnsi="Arial" w:cs="Arial"/>
          <w:bCs/>
          <w:kern w:val="0"/>
          <w:sz w:val="32"/>
          <w:szCs w:val="32"/>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十五</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本办法由公司综合财务部负责解释。</w:t>
      </w:r>
    </w:p>
    <w:p w:rsidR="007A2A5F" w:rsidRPr="00EC458A" w:rsidRDefault="007A2A5F" w:rsidP="007A2A5F">
      <w:pPr>
        <w:spacing w:line="560" w:lineRule="exact"/>
        <w:ind w:firstLineChars="200" w:firstLine="620"/>
        <w:rPr>
          <w:rFonts w:ascii="仿宋" w:eastAsia="仿宋" w:hAnsi="仿宋" w:cs="Arial"/>
          <w:bCs/>
          <w:kern w:val="0"/>
          <w:sz w:val="31"/>
          <w:szCs w:val="31"/>
        </w:rPr>
      </w:pPr>
      <w:r w:rsidRPr="00046F17">
        <w:rPr>
          <w:rFonts w:ascii="黑体" w:eastAsia="黑体" w:hAnsi="黑体" w:cs="Arial" w:hint="eastAsia"/>
          <w:bCs/>
          <w:kern w:val="0"/>
          <w:sz w:val="31"/>
          <w:szCs w:val="31"/>
        </w:rPr>
        <w:t>第</w:t>
      </w:r>
      <w:r>
        <w:rPr>
          <w:rFonts w:ascii="黑体" w:eastAsia="黑体" w:hAnsi="黑体" w:cs="Arial" w:hint="eastAsia"/>
          <w:bCs/>
          <w:kern w:val="0"/>
          <w:sz w:val="31"/>
          <w:szCs w:val="31"/>
        </w:rPr>
        <w:t>十六</w:t>
      </w:r>
      <w:r w:rsidRPr="00046F17">
        <w:rPr>
          <w:rFonts w:ascii="黑体" w:eastAsia="黑体" w:hAnsi="黑体" w:cs="Arial" w:hint="eastAsia"/>
          <w:bCs/>
          <w:kern w:val="0"/>
          <w:sz w:val="31"/>
          <w:szCs w:val="31"/>
        </w:rPr>
        <w:t>条</w:t>
      </w:r>
      <w:r>
        <w:rPr>
          <w:rFonts w:ascii="黑体" w:eastAsia="黑体" w:hAnsi="黑体" w:cs="Arial" w:hint="eastAsia"/>
          <w:bCs/>
          <w:kern w:val="0"/>
          <w:sz w:val="31"/>
          <w:szCs w:val="31"/>
        </w:rPr>
        <w:t xml:space="preserve"> </w:t>
      </w:r>
      <w:r w:rsidRPr="00EC458A">
        <w:rPr>
          <w:rFonts w:ascii="仿宋" w:eastAsia="仿宋" w:hAnsi="仿宋" w:cs="Arial" w:hint="eastAsia"/>
          <w:bCs/>
          <w:kern w:val="0"/>
          <w:sz w:val="31"/>
          <w:szCs w:val="31"/>
        </w:rPr>
        <w:t>本办法自印发之日起施行。</w:t>
      </w: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7A2A5F" w:rsidRDefault="007A2A5F" w:rsidP="007A2A5F">
      <w:pPr>
        <w:rPr>
          <w:rFonts w:ascii="黑体" w:eastAsia="黑体" w:hAnsi="黑体" w:hint="eastAsia"/>
          <w:bCs/>
          <w:sz w:val="30"/>
          <w:szCs w:val="30"/>
        </w:rPr>
      </w:pPr>
    </w:p>
    <w:p w:rsidR="008C5C4E" w:rsidRPr="007A2A5F" w:rsidRDefault="008C5C4E"/>
    <w:sectPr w:rsidR="008C5C4E" w:rsidRPr="007A2A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C4E" w:rsidRDefault="008C5C4E" w:rsidP="007A2A5F">
      <w:r>
        <w:separator/>
      </w:r>
    </w:p>
  </w:endnote>
  <w:endnote w:type="continuationSeparator" w:id="1">
    <w:p w:rsidR="008C5C4E" w:rsidRDefault="008C5C4E" w:rsidP="007A2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C4E" w:rsidRDefault="008C5C4E" w:rsidP="007A2A5F">
      <w:r>
        <w:separator/>
      </w:r>
    </w:p>
  </w:footnote>
  <w:footnote w:type="continuationSeparator" w:id="1">
    <w:p w:rsidR="008C5C4E" w:rsidRDefault="008C5C4E" w:rsidP="007A2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A5F"/>
    <w:rsid w:val="007A2A5F"/>
    <w:rsid w:val="008C5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2A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2A5F"/>
    <w:rPr>
      <w:sz w:val="18"/>
      <w:szCs w:val="18"/>
    </w:rPr>
  </w:style>
  <w:style w:type="paragraph" w:styleId="a4">
    <w:name w:val="footer"/>
    <w:basedOn w:val="a"/>
    <w:link w:val="Char0"/>
    <w:uiPriority w:val="99"/>
    <w:semiHidden/>
    <w:unhideWhenUsed/>
    <w:rsid w:val="007A2A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2A5F"/>
    <w:rPr>
      <w:sz w:val="18"/>
      <w:szCs w:val="18"/>
    </w:rPr>
  </w:style>
  <w:style w:type="paragraph" w:styleId="a5">
    <w:name w:val="Body Text Indent"/>
    <w:basedOn w:val="a"/>
    <w:link w:val="Char1"/>
    <w:uiPriority w:val="99"/>
    <w:semiHidden/>
    <w:unhideWhenUsed/>
    <w:rsid w:val="007A2A5F"/>
    <w:pPr>
      <w:spacing w:after="120"/>
      <w:ind w:leftChars="200" w:left="420"/>
    </w:pPr>
  </w:style>
  <w:style w:type="character" w:customStyle="1" w:styleId="Char1">
    <w:name w:val="正文文本缩进 Char"/>
    <w:basedOn w:val="a0"/>
    <w:link w:val="a5"/>
    <w:uiPriority w:val="99"/>
    <w:semiHidden/>
    <w:rsid w:val="007A2A5F"/>
    <w:rPr>
      <w:rFonts w:ascii="Times New Roman" w:eastAsia="宋体" w:hAnsi="Times New Roman" w:cs="Times New Roman"/>
      <w:szCs w:val="24"/>
    </w:rPr>
  </w:style>
  <w:style w:type="paragraph" w:styleId="2">
    <w:name w:val="Body Text First Indent 2"/>
    <w:basedOn w:val="a5"/>
    <w:next w:val="7"/>
    <w:link w:val="2Char"/>
    <w:uiPriority w:val="99"/>
    <w:unhideWhenUsed/>
    <w:qFormat/>
    <w:rsid w:val="007A2A5F"/>
    <w:pPr>
      <w:spacing w:after="0"/>
      <w:ind w:leftChars="0" w:left="0" w:firstLineChars="200" w:firstLine="420"/>
    </w:pPr>
    <w:rPr>
      <w:rFonts w:ascii="Arial" w:eastAsia="仿宋_GB2312" w:hAnsi="Arial"/>
      <w:sz w:val="28"/>
      <w:szCs w:val="22"/>
    </w:rPr>
  </w:style>
  <w:style w:type="character" w:customStyle="1" w:styleId="2Char">
    <w:name w:val="正文首行缩进 2 Char"/>
    <w:basedOn w:val="Char1"/>
    <w:link w:val="2"/>
    <w:uiPriority w:val="99"/>
    <w:rsid w:val="007A2A5F"/>
    <w:rPr>
      <w:rFonts w:ascii="Arial" w:eastAsia="仿宋_GB2312" w:hAnsi="Arial"/>
      <w:sz w:val="28"/>
    </w:rPr>
  </w:style>
  <w:style w:type="paragraph" w:styleId="7">
    <w:name w:val="index 7"/>
    <w:basedOn w:val="a"/>
    <w:next w:val="a"/>
    <w:autoRedefine/>
    <w:uiPriority w:val="99"/>
    <w:semiHidden/>
    <w:unhideWhenUsed/>
    <w:rsid w:val="007A2A5F"/>
    <w:pPr>
      <w:ind w:leftChars="1200" w:left="1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2022-11-16T07:14:00Z</dcterms:created>
  <dcterms:modified xsi:type="dcterms:W3CDTF">2022-11-16T07:15:00Z</dcterms:modified>
</cp:coreProperties>
</file>