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bCs w:val="0"/>
          <w:sz w:val="44"/>
          <w:szCs w:val="44"/>
          <w:lang w:val="en-US" w:eastAsia="zh-CN"/>
        </w:rPr>
      </w:pPr>
      <w:r>
        <w:rPr>
          <w:rFonts w:hint="eastAsia" w:ascii="方正小标宋简体" w:hAnsi="方正小标宋简体" w:eastAsia="方正小标宋简体" w:cs="方正小标宋简体"/>
          <w:b/>
          <w:bCs w:val="0"/>
          <w:sz w:val="44"/>
          <w:szCs w:val="44"/>
          <w:lang w:val="en-US" w:eastAsia="zh-CN"/>
        </w:rPr>
        <w:t>安徽国元马鞍山投资管理有限责任公司</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Arial"/>
          <w:bCs/>
          <w:kern w:val="0"/>
          <w:sz w:val="32"/>
          <w:szCs w:val="32"/>
        </w:rPr>
      </w:pPr>
      <w:r>
        <w:rPr>
          <w:rFonts w:hint="eastAsia" w:ascii="方正小标宋简体" w:hAnsi="方正小标宋简体" w:eastAsia="方正小标宋简体" w:cs="方正小标宋简体"/>
          <w:b/>
          <w:bCs w:val="0"/>
          <w:sz w:val="44"/>
          <w:szCs w:val="44"/>
          <w:lang w:val="en-US" w:eastAsia="zh-CN"/>
        </w:rPr>
        <w:t xml:space="preserve"> 信息公开管理办法（试行）</w:t>
      </w:r>
    </w:p>
    <w:p>
      <w:pPr>
        <w:numPr>
          <w:ilvl w:val="0"/>
          <w:numId w:val="0"/>
        </w:numPr>
        <w:autoSpaceDE w:val="0"/>
        <w:autoSpaceDN w:val="0"/>
        <w:adjustRightInd w:val="0"/>
        <w:snapToGrid w:val="0"/>
        <w:spacing w:beforeLines="50" w:afterLines="50" w:line="560" w:lineRule="exact"/>
        <w:jc w:val="center"/>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spacing w:line="560" w:lineRule="exact"/>
        <w:ind w:firstLine="640" w:firstLineChars="200"/>
        <w:rPr>
          <w:rFonts w:ascii="仿宋" w:hAnsi="仿宋" w:eastAsia="仿宋"/>
          <w:sz w:val="32"/>
          <w:szCs w:val="32"/>
        </w:rPr>
      </w:pPr>
      <w:r>
        <w:rPr>
          <w:rFonts w:hint="eastAsia" w:ascii="黑体" w:hAnsi="黑体" w:eastAsia="黑体" w:cs="黑体"/>
          <w:bCs/>
          <w:sz w:val="32"/>
          <w:szCs w:val="32"/>
        </w:rPr>
        <w:t>第一条</w:t>
      </w:r>
      <w:r>
        <w:rPr>
          <w:rFonts w:hint="eastAsia" w:ascii="仿宋_GB2312" w:hAnsi="Arial" w:eastAsia="仿宋_GB2312" w:cs="Arial"/>
          <w:b/>
          <w:bCs/>
          <w:kern w:val="0"/>
          <w:sz w:val="32"/>
          <w:szCs w:val="32"/>
          <w:lang w:val="en-US" w:eastAsia="zh-CN"/>
        </w:rPr>
        <w:t xml:space="preserve">  </w:t>
      </w:r>
      <w:r>
        <w:rPr>
          <w:rFonts w:hint="eastAsia" w:ascii="仿宋_GB2312" w:hAnsi="华文中宋" w:eastAsia="仿宋_GB2312" w:cs="Times New Roman"/>
          <w:sz w:val="32"/>
          <w:szCs w:val="32"/>
          <w:lang w:val="en-US" w:eastAsia="zh-CN"/>
        </w:rPr>
        <w:t>为加强安徽国元马鞍山投资管理有限责任公司（以下简称“公司”）信息公开工作，打造阳光国企，依据《中华人民共和国政府信息公开条例》《安徽省政府信息公开办法》等国家有关法律法规和省国资委等上级主管部门关于信息公开工作的意见和要求，结合公司实际情况，制定本办法。</w:t>
      </w:r>
    </w:p>
    <w:p>
      <w:pPr>
        <w:spacing w:line="560" w:lineRule="exact"/>
        <w:ind w:firstLine="640" w:firstLineChars="200"/>
        <w:rPr>
          <w:rFonts w:hint="eastAsia" w:ascii="仿宋_GB2312" w:hAnsi="Arial" w:eastAsia="仿宋_GB2312" w:cs="Arial"/>
          <w:b/>
          <w:bCs/>
          <w:kern w:val="0"/>
          <w:sz w:val="32"/>
          <w:szCs w:val="32"/>
          <w:lang w:val="en-US" w:eastAsia="zh-CN"/>
        </w:rPr>
      </w:pPr>
      <w:r>
        <w:rPr>
          <w:rFonts w:hint="eastAsia" w:ascii="黑体" w:hAnsi="黑体" w:eastAsia="黑体" w:cs="黑体"/>
          <w:bCs/>
          <w:sz w:val="32"/>
          <w:szCs w:val="32"/>
        </w:rPr>
        <w:t>第</w:t>
      </w:r>
      <w:r>
        <w:rPr>
          <w:rFonts w:hint="eastAsia" w:ascii="黑体" w:hAnsi="黑体" w:eastAsia="黑体" w:cs="黑体"/>
          <w:bCs/>
          <w:sz w:val="32"/>
          <w:szCs w:val="32"/>
          <w:lang w:val="en-US" w:eastAsia="zh-CN"/>
        </w:rPr>
        <w:t>二</w:t>
      </w:r>
      <w:r>
        <w:rPr>
          <w:rFonts w:hint="eastAsia" w:ascii="黑体" w:hAnsi="黑体" w:eastAsia="黑体" w:cs="黑体"/>
          <w:bCs/>
          <w:sz w:val="32"/>
          <w:szCs w:val="32"/>
        </w:rPr>
        <w:t>条</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
          <w:bCs/>
          <w:kern w:val="0"/>
          <w:sz w:val="32"/>
          <w:szCs w:val="32"/>
        </w:rPr>
        <w:t xml:space="preserve"> </w:t>
      </w:r>
      <w:r>
        <w:rPr>
          <w:rFonts w:hint="eastAsia" w:ascii="仿宋_GB2312" w:hAnsi="Arial" w:eastAsia="仿宋_GB2312" w:cs="Arial"/>
          <w:bCs/>
          <w:kern w:val="0"/>
          <w:sz w:val="32"/>
          <w:szCs w:val="32"/>
        </w:rPr>
        <w:t>本办法所称“信息”是指</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在从事生产经营活动中形成的涉及公众切身利益的企业信息，以及法律法规明确规定应当公开的企业信息。</w:t>
      </w:r>
      <w:r>
        <w:rPr>
          <w:rFonts w:hint="eastAsia" w:ascii="仿宋_GB2312" w:hAnsi="Arial" w:eastAsia="仿宋_GB2312" w:cs="Arial"/>
          <w:b/>
          <w:bCs/>
          <w:kern w:val="0"/>
          <w:sz w:val="32"/>
          <w:szCs w:val="32"/>
          <w:lang w:val="en-US" w:eastAsia="zh-CN"/>
        </w:rPr>
        <w:t xml:space="preserve">  </w:t>
      </w:r>
    </w:p>
    <w:p>
      <w:pPr>
        <w:spacing w:line="560" w:lineRule="exact"/>
        <w:ind w:firstLine="640" w:firstLineChars="200"/>
        <w:rPr>
          <w:rFonts w:hint="eastAsia" w:ascii="仿宋_GB2312" w:hAnsi="Arial" w:eastAsia="仿宋_GB2312" w:cs="Arial"/>
          <w:bCs/>
          <w:kern w:val="0"/>
          <w:sz w:val="32"/>
          <w:szCs w:val="32"/>
        </w:rPr>
      </w:pPr>
      <w:r>
        <w:rPr>
          <w:rFonts w:hint="eastAsia" w:ascii="黑体" w:hAnsi="黑体" w:eastAsia="黑体" w:cs="黑体"/>
          <w:bCs/>
          <w:sz w:val="32"/>
          <w:szCs w:val="32"/>
          <w:lang w:val="en-US" w:eastAsia="zh-CN"/>
        </w:rPr>
        <w:t>第三条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信息公开应遵循下列基本原则：</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(一)坚持依法合规。坚决遵守国家法律法规和上级主管单位相关规定，严格保护国家秘密、商业秘密和公司秘密安全，不得危及国家安全、公共安全、经济安全和社会稳定。</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(二)强化责任落实。公司按照“谁形成谁公开，谁公开谁负责”的要求，拟公开信息的相关部门作为责任主体，对所公开的信息负责。</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(三)确保真实准确。遵循公正、公平、便民、及时、准确的原则，确保公开的信息内容真实、数据准确、公开及时，不得有虚假记载、误导性陈述或者重大遗漏。</w:t>
      </w:r>
    </w:p>
    <w:p>
      <w:pPr>
        <w:pStyle w:val="2"/>
      </w:pPr>
    </w:p>
    <w:p>
      <w:pPr>
        <w:numPr>
          <w:ilvl w:val="0"/>
          <w:numId w:val="0"/>
        </w:numPr>
        <w:autoSpaceDE w:val="0"/>
        <w:autoSpaceDN w:val="0"/>
        <w:adjustRightInd w:val="0"/>
        <w:snapToGrid w:val="0"/>
        <w:spacing w:beforeLines="50" w:afterLines="50" w:line="560" w:lineRule="exact"/>
        <w:jc w:val="center"/>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信息公开的职责分工</w:t>
      </w:r>
    </w:p>
    <w:p>
      <w:pPr>
        <w:spacing w:line="560" w:lineRule="exact"/>
        <w:ind w:firstLine="640" w:firstLineChars="200"/>
        <w:rPr>
          <w:rFonts w:hint="eastAsia" w:ascii="仿宋_GB2312" w:hAnsi="Arial" w:eastAsia="仿宋_GB2312" w:cs="Arial"/>
          <w:bCs/>
          <w:kern w:val="0"/>
          <w:sz w:val="32"/>
          <w:szCs w:val="32"/>
        </w:rPr>
      </w:pPr>
      <w:r>
        <w:rPr>
          <w:rFonts w:hint="eastAsia" w:ascii="黑体" w:hAnsi="黑体" w:eastAsia="黑体" w:cs="黑体"/>
          <w:bCs/>
          <w:sz w:val="32"/>
          <w:szCs w:val="32"/>
          <w:lang w:val="en-US" w:eastAsia="zh-CN"/>
        </w:rPr>
        <w:t>第四条</w:t>
      </w:r>
      <w:r>
        <w:rPr>
          <w:rFonts w:hint="eastAsia" w:ascii="仿宋_GB2312" w:hAnsi="Arial" w:eastAsia="仿宋_GB2312" w:cs="Arial"/>
          <w:b/>
          <w:bCs/>
          <w:kern w:val="0"/>
          <w:sz w:val="32"/>
          <w:szCs w:val="32"/>
        </w:rPr>
        <w:t xml:space="preserve">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lang w:val="en-US" w:eastAsia="zh-CN"/>
        </w:rPr>
        <w:t>综合财务部</w:t>
      </w:r>
      <w:r>
        <w:rPr>
          <w:rFonts w:hint="eastAsia" w:ascii="仿宋_GB2312" w:hAnsi="Arial" w:eastAsia="仿宋_GB2312" w:cs="Arial"/>
          <w:bCs/>
          <w:kern w:val="0"/>
          <w:sz w:val="32"/>
          <w:szCs w:val="32"/>
        </w:rPr>
        <w:t>是信息公开工作的归口管理部门，主要职责包括：</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（一）制定</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信息公开管理相关制度规范;</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（二）组织和协调对拟公开信息的收集与汇总;</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（三）利用</w:t>
      </w:r>
      <w:r>
        <w:rPr>
          <w:rFonts w:hint="eastAsia" w:ascii="仿宋_GB2312" w:hAnsi="Arial" w:eastAsia="仿宋_GB2312" w:cs="Arial"/>
          <w:bCs/>
          <w:kern w:val="0"/>
          <w:sz w:val="32"/>
          <w:szCs w:val="32"/>
          <w:lang w:val="en-US" w:eastAsia="zh-CN"/>
        </w:rPr>
        <w:t>上级公司</w:t>
      </w:r>
      <w:r>
        <w:rPr>
          <w:rFonts w:hint="eastAsia" w:ascii="仿宋_GB2312" w:hAnsi="Arial" w:eastAsia="仿宋_GB2312" w:cs="Arial"/>
          <w:bCs/>
          <w:kern w:val="0"/>
          <w:sz w:val="32"/>
          <w:szCs w:val="32"/>
        </w:rPr>
        <w:t>的信息公开渠道、发布载体发布公开信息；</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（四）对拟公开信息进行保密审查；</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（五）跟踪信息公开工作的开展运行情况;</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（六）负责信息公开相关文件、资料的管理;</w:t>
      </w:r>
    </w:p>
    <w:p>
      <w:pPr>
        <w:spacing w:line="560" w:lineRule="exact"/>
        <w:ind w:firstLine="640" w:firstLineChars="200"/>
        <w:rPr>
          <w:rFonts w:hint="eastAsia" w:ascii="仿宋_GB2312" w:hAnsi="Arial" w:eastAsia="仿宋_GB2312" w:cs="Arial"/>
          <w:bCs/>
          <w:kern w:val="0"/>
          <w:sz w:val="32"/>
          <w:szCs w:val="32"/>
          <w:lang w:val="en-US" w:eastAsia="zh-CN"/>
        </w:rPr>
      </w:pPr>
      <w:r>
        <w:rPr>
          <w:rFonts w:hint="eastAsia" w:ascii="仿宋_GB2312" w:hAnsi="Arial" w:eastAsia="仿宋_GB2312" w:cs="Arial"/>
          <w:bCs/>
          <w:kern w:val="0"/>
          <w:sz w:val="32"/>
          <w:szCs w:val="32"/>
        </w:rPr>
        <w:t>（七）牵头开展</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信息公开相关的其他工作</w:t>
      </w:r>
      <w:r>
        <w:rPr>
          <w:rFonts w:hint="eastAsia" w:ascii="仿宋_GB2312" w:hAnsi="Arial" w:eastAsia="仿宋_GB2312" w:cs="Arial"/>
          <w:bCs/>
          <w:kern w:val="0"/>
          <w:sz w:val="32"/>
          <w:szCs w:val="32"/>
          <w:lang w:val="en-US" w:eastAsia="zh-CN"/>
        </w:rPr>
        <w:t>；</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lang w:val="en-US" w:eastAsia="zh-CN"/>
        </w:rPr>
        <w:t>八</w:t>
      </w: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rPr>
        <w:t>负责信息公开意识形态安全审核、新闻宣传中涉及信息公开内容的审定工作。</w:t>
      </w:r>
    </w:p>
    <w:p>
      <w:pPr>
        <w:spacing w:line="560" w:lineRule="exact"/>
        <w:ind w:firstLine="640" w:firstLineChars="200"/>
        <w:rPr>
          <w:rFonts w:hint="eastAsia" w:ascii="仿宋_GB2312" w:hAnsi="Arial" w:eastAsia="仿宋_GB2312" w:cs="Arial"/>
          <w:bCs/>
          <w:kern w:val="0"/>
          <w:sz w:val="32"/>
          <w:szCs w:val="32"/>
          <w:lang w:eastAsia="zh-CN"/>
        </w:rPr>
      </w:pPr>
      <w:r>
        <w:rPr>
          <w:rFonts w:hint="eastAsia" w:ascii="黑体" w:hAnsi="黑体" w:eastAsia="黑体" w:cs="黑体"/>
          <w:bCs/>
          <w:sz w:val="32"/>
          <w:szCs w:val="32"/>
          <w:lang w:val="en-US" w:eastAsia="zh-CN"/>
        </w:rPr>
        <w:t>第五条</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 w:val="0"/>
          <w:bCs w:val="0"/>
          <w:kern w:val="0"/>
          <w:sz w:val="32"/>
          <w:szCs w:val="32"/>
          <w:lang w:val="en-US" w:eastAsia="zh-CN"/>
        </w:rPr>
        <w:t xml:space="preserve"> </w:t>
      </w:r>
      <w:r>
        <w:rPr>
          <w:rFonts w:hint="eastAsia" w:ascii="仿宋_GB2312" w:hAnsi="Arial" w:eastAsia="仿宋_GB2312" w:cs="Arial"/>
          <w:bCs/>
          <w:kern w:val="0"/>
          <w:sz w:val="32"/>
          <w:szCs w:val="32"/>
          <w:lang w:val="en-US" w:eastAsia="zh-CN"/>
        </w:rPr>
        <w:t>上报上级公司</w:t>
      </w:r>
      <w:r>
        <w:rPr>
          <w:rFonts w:hint="eastAsia" w:ascii="仿宋_GB2312" w:hAnsi="Arial" w:eastAsia="仿宋_GB2312" w:cs="Arial"/>
          <w:bCs/>
          <w:kern w:val="0"/>
          <w:sz w:val="32"/>
          <w:szCs w:val="32"/>
          <w:lang w:eastAsia="zh-CN"/>
        </w:rPr>
        <w:t>信息</w:t>
      </w:r>
      <w:r>
        <w:rPr>
          <w:rFonts w:hint="eastAsia" w:ascii="仿宋_GB2312" w:hAnsi="Arial" w:eastAsia="仿宋_GB2312" w:cs="Arial"/>
          <w:bCs/>
          <w:kern w:val="0"/>
          <w:sz w:val="32"/>
          <w:szCs w:val="32"/>
          <w:lang w:val="en-US" w:eastAsia="zh-CN"/>
        </w:rPr>
        <w:t>技术</w:t>
      </w:r>
      <w:r>
        <w:rPr>
          <w:rFonts w:hint="eastAsia" w:ascii="仿宋_GB2312" w:hAnsi="Arial" w:eastAsia="仿宋_GB2312" w:cs="Arial"/>
          <w:bCs/>
          <w:kern w:val="0"/>
          <w:sz w:val="32"/>
          <w:szCs w:val="32"/>
          <w:lang w:eastAsia="zh-CN"/>
        </w:rPr>
        <w:t>部在上级公司官方网站设置信息公开专栏，按照规定目录进行信息发布工作。</w:t>
      </w:r>
    </w:p>
    <w:p>
      <w:pPr>
        <w:spacing w:line="560" w:lineRule="exact"/>
        <w:ind w:firstLine="640" w:firstLineChars="200"/>
        <w:rPr>
          <w:rFonts w:ascii="仿宋_GB2312" w:hAnsi="Arial" w:eastAsia="仿宋_GB2312" w:cs="Arial"/>
          <w:bCs/>
          <w:kern w:val="0"/>
          <w:sz w:val="32"/>
          <w:szCs w:val="32"/>
        </w:rPr>
      </w:pPr>
      <w:r>
        <w:rPr>
          <w:rFonts w:hint="eastAsia" w:ascii="黑体" w:hAnsi="黑体" w:eastAsia="黑体" w:cs="黑体"/>
          <w:bCs/>
          <w:sz w:val="32"/>
          <w:szCs w:val="32"/>
          <w:lang w:val="en-US" w:eastAsia="zh-CN"/>
        </w:rPr>
        <w:t>第六条</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lang w:val="en-US" w:eastAsia="zh-CN"/>
        </w:rPr>
        <w:t>上报上级公司</w:t>
      </w:r>
      <w:r>
        <w:rPr>
          <w:rFonts w:hint="eastAsia" w:ascii="仿宋_GB2312" w:hAnsi="Arial" w:eastAsia="仿宋_GB2312" w:cs="Arial"/>
          <w:bCs/>
          <w:kern w:val="0"/>
          <w:sz w:val="32"/>
          <w:szCs w:val="32"/>
        </w:rPr>
        <w:t>风控</w:t>
      </w:r>
      <w:r>
        <w:rPr>
          <w:rFonts w:hint="eastAsia" w:ascii="仿宋_GB2312" w:hAnsi="Arial" w:eastAsia="仿宋_GB2312" w:cs="Arial"/>
          <w:bCs/>
          <w:kern w:val="0"/>
          <w:sz w:val="32"/>
          <w:szCs w:val="32"/>
          <w:lang w:val="en-US" w:eastAsia="zh-CN"/>
        </w:rPr>
        <w:t>法务</w:t>
      </w:r>
      <w:r>
        <w:rPr>
          <w:rFonts w:hint="eastAsia" w:ascii="仿宋_GB2312" w:hAnsi="Arial" w:eastAsia="仿宋_GB2312" w:cs="Arial"/>
          <w:bCs/>
          <w:kern w:val="0"/>
          <w:sz w:val="32"/>
          <w:szCs w:val="32"/>
        </w:rPr>
        <w:t>部</w:t>
      </w:r>
      <w:r>
        <w:rPr>
          <w:rFonts w:hint="eastAsia" w:ascii="仿宋_GB2312" w:hAnsi="Arial" w:eastAsia="仿宋_GB2312" w:cs="Arial"/>
          <w:bCs/>
          <w:kern w:val="0"/>
          <w:sz w:val="32"/>
          <w:szCs w:val="32"/>
          <w:lang w:val="en-US" w:eastAsia="zh-CN"/>
        </w:rPr>
        <w:t>对</w:t>
      </w:r>
      <w:r>
        <w:rPr>
          <w:rFonts w:hint="eastAsia" w:ascii="仿宋_GB2312" w:hAnsi="Arial" w:eastAsia="仿宋_GB2312" w:cs="Arial"/>
          <w:bCs/>
          <w:kern w:val="0"/>
          <w:sz w:val="32"/>
          <w:szCs w:val="32"/>
        </w:rPr>
        <w:t>信息公开的合规性审核工作，并为信息公开工作提供法律支持与服务。</w:t>
      </w:r>
    </w:p>
    <w:p>
      <w:pPr>
        <w:spacing w:line="560" w:lineRule="exact"/>
        <w:ind w:firstLine="640" w:firstLineChars="200"/>
        <w:rPr>
          <w:rFonts w:hint="eastAsia" w:ascii="仿宋_GB2312" w:hAnsi="Arial" w:eastAsia="仿宋_GB2312" w:cs="Arial"/>
          <w:bCs/>
          <w:kern w:val="0"/>
          <w:sz w:val="32"/>
          <w:szCs w:val="32"/>
        </w:rPr>
      </w:pPr>
      <w:r>
        <w:rPr>
          <w:rFonts w:hint="eastAsia" w:ascii="黑体" w:hAnsi="黑体" w:eastAsia="黑体" w:cs="黑体"/>
          <w:bCs/>
          <w:sz w:val="32"/>
          <w:szCs w:val="32"/>
          <w:lang w:val="en-US" w:eastAsia="zh-CN"/>
        </w:rPr>
        <w:t>第七条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信息公开主体应当确定至少一名工作人员为信息公开工作联络人，具体负责本部门、本</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信息公开工作的开展、协调和落实，解决和反映信息公开工作中遇到的问题和困难。</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的信息公开工作联络人名单应报</w:t>
      </w:r>
      <w:r>
        <w:rPr>
          <w:rFonts w:hint="eastAsia" w:ascii="仿宋_GB2312" w:hAnsi="Arial" w:eastAsia="仿宋_GB2312" w:cs="Arial"/>
          <w:bCs/>
          <w:kern w:val="0"/>
          <w:sz w:val="32"/>
          <w:szCs w:val="32"/>
          <w:lang w:val="en-US" w:eastAsia="zh-CN"/>
        </w:rPr>
        <w:t>上级公司综合管理部</w:t>
      </w:r>
      <w:r>
        <w:rPr>
          <w:rFonts w:hint="eastAsia" w:ascii="仿宋_GB2312" w:hAnsi="Arial" w:eastAsia="仿宋_GB2312" w:cs="Arial"/>
          <w:bCs/>
          <w:kern w:val="0"/>
          <w:sz w:val="32"/>
          <w:szCs w:val="32"/>
        </w:rPr>
        <w:t>备案。</w:t>
      </w:r>
    </w:p>
    <w:p>
      <w:pPr>
        <w:spacing w:line="560" w:lineRule="exact"/>
        <w:ind w:firstLine="640" w:firstLineChars="200"/>
        <w:rPr>
          <w:rFonts w:ascii="仿宋_GB2312" w:hAnsi="Arial" w:eastAsia="仿宋_GB2312" w:cs="Arial"/>
          <w:bCs/>
          <w:kern w:val="0"/>
          <w:sz w:val="32"/>
          <w:szCs w:val="32"/>
        </w:rPr>
      </w:pPr>
    </w:p>
    <w:p>
      <w:pPr>
        <w:pStyle w:val="2"/>
      </w:pPr>
    </w:p>
    <w:p>
      <w:pPr>
        <w:numPr>
          <w:ilvl w:val="0"/>
          <w:numId w:val="0"/>
        </w:numPr>
        <w:autoSpaceDE w:val="0"/>
        <w:autoSpaceDN w:val="0"/>
        <w:adjustRightInd w:val="0"/>
        <w:snapToGrid w:val="0"/>
        <w:spacing w:beforeLines="50" w:afterLines="50" w:line="560" w:lineRule="exact"/>
        <w:jc w:val="center"/>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信息公开的范围</w:t>
      </w:r>
    </w:p>
    <w:p>
      <w:pPr>
        <w:spacing w:line="560" w:lineRule="exact"/>
        <w:ind w:firstLine="640" w:firstLineChars="200"/>
        <w:rPr>
          <w:rFonts w:hint="eastAsia" w:ascii="仿宋_GB2312" w:hAnsi="Arial" w:eastAsia="仿宋_GB2312" w:cs="Arial"/>
          <w:bCs/>
          <w:kern w:val="0"/>
          <w:sz w:val="32"/>
          <w:szCs w:val="32"/>
        </w:rPr>
      </w:pPr>
      <w:r>
        <w:rPr>
          <w:rFonts w:hint="eastAsia" w:ascii="黑体" w:hAnsi="黑体" w:eastAsia="黑体" w:cs="黑体"/>
          <w:bCs/>
          <w:sz w:val="32"/>
          <w:szCs w:val="32"/>
          <w:lang w:val="en-US" w:eastAsia="zh-CN"/>
        </w:rPr>
        <w:t>第八条</w:t>
      </w:r>
      <w:r>
        <w:rPr>
          <w:rFonts w:hint="eastAsia" w:ascii="仿宋_GB2312" w:hAnsi="Arial" w:eastAsia="仿宋_GB2312" w:cs="Arial"/>
          <w:b/>
          <w:bCs/>
          <w:kern w:val="0"/>
          <w:sz w:val="32"/>
          <w:szCs w:val="32"/>
        </w:rPr>
        <w:t xml:space="preserve">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信息公开内容依照《安徽省属企业信息公开基本目录规范》等文件要求确定。具体包括以下内容：</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（一）企业简介、机构领导等企业信息；</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（二）企业经营情况、财务状况等经济信息；</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w:t>
      </w:r>
      <w:r>
        <w:rPr>
          <w:rFonts w:hint="eastAsia" w:ascii="仿宋_GB2312" w:hAnsi="Arial" w:eastAsia="仿宋_GB2312" w:cs="Arial"/>
          <w:bCs/>
          <w:kern w:val="0"/>
          <w:sz w:val="32"/>
          <w:szCs w:val="32"/>
          <w:lang w:val="en-US" w:eastAsia="zh-CN"/>
        </w:rPr>
        <w:t>三</w:t>
      </w:r>
      <w:r>
        <w:rPr>
          <w:rFonts w:hint="eastAsia" w:ascii="仿宋_GB2312" w:hAnsi="Arial" w:eastAsia="仿宋_GB2312" w:cs="Arial"/>
          <w:bCs/>
          <w:kern w:val="0"/>
          <w:sz w:val="32"/>
          <w:szCs w:val="32"/>
        </w:rPr>
        <w:t>）企业社会责任履行情况；</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w:t>
      </w:r>
      <w:r>
        <w:rPr>
          <w:rFonts w:hint="eastAsia" w:ascii="仿宋_GB2312" w:hAnsi="Arial" w:eastAsia="仿宋_GB2312" w:cs="Arial"/>
          <w:bCs/>
          <w:kern w:val="0"/>
          <w:sz w:val="32"/>
          <w:szCs w:val="32"/>
          <w:lang w:val="en-US" w:eastAsia="zh-CN"/>
        </w:rPr>
        <w:t>四</w:t>
      </w:r>
      <w:r>
        <w:rPr>
          <w:rFonts w:hint="eastAsia" w:ascii="仿宋_GB2312" w:hAnsi="Arial" w:eastAsia="仿宋_GB2312" w:cs="Arial"/>
          <w:bCs/>
          <w:kern w:val="0"/>
          <w:sz w:val="32"/>
          <w:szCs w:val="32"/>
        </w:rPr>
        <w:t>）其他依照法律法规规定应当主动公开的信息。</w:t>
      </w:r>
    </w:p>
    <w:p>
      <w:pPr>
        <w:spacing w:line="560" w:lineRule="exact"/>
        <w:ind w:firstLine="640" w:firstLineChars="200"/>
        <w:rPr>
          <w:rFonts w:hint="eastAsia" w:ascii="仿宋_GB2312" w:hAnsi="Arial" w:eastAsia="仿宋_GB2312" w:cs="Arial"/>
          <w:bCs/>
          <w:kern w:val="0"/>
          <w:sz w:val="32"/>
          <w:szCs w:val="32"/>
        </w:rPr>
      </w:pPr>
      <w:r>
        <w:rPr>
          <w:rFonts w:hint="eastAsia" w:ascii="黑体" w:hAnsi="黑体" w:eastAsia="黑体" w:cs="黑体"/>
          <w:bCs/>
          <w:sz w:val="32"/>
          <w:szCs w:val="32"/>
          <w:lang w:val="en-US" w:eastAsia="zh-CN"/>
        </w:rPr>
        <w:t xml:space="preserve">第九条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下列信息不予公开：</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（一）涉及国家秘密、商业秘密和个人隐私的信息；</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（二）公开后可能会影响检查、调查、取证等执法活动的信息；</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（三）</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与相关方达成保密协议式条款的约定信息；</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（四）其他法律、行政法规规定不予公开的信息。</w:t>
      </w:r>
    </w:p>
    <w:p>
      <w:pPr>
        <w:spacing w:line="560" w:lineRule="exact"/>
        <w:ind w:firstLine="640" w:firstLineChars="200"/>
        <w:rPr>
          <w:rFonts w:hint="eastAsia" w:ascii="仿宋_GB2312" w:hAnsi="Arial" w:eastAsia="仿宋_GB2312" w:cs="Arial"/>
          <w:bCs/>
          <w:kern w:val="0"/>
          <w:sz w:val="32"/>
          <w:szCs w:val="32"/>
        </w:rPr>
      </w:pPr>
      <w:r>
        <w:rPr>
          <w:rFonts w:hint="eastAsia" w:ascii="黑体" w:hAnsi="黑体" w:eastAsia="黑体" w:cs="黑体"/>
          <w:bCs/>
          <w:sz w:val="32"/>
          <w:szCs w:val="32"/>
          <w:lang w:val="en-US" w:eastAsia="zh-CN"/>
        </w:rPr>
        <w:t>第十条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拟公开的信息属于下列情形之一的，应当与相关单位进行沟通、确认，保证发布的信息准确一致：</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（一）为保障上市公司信息披露合规性，由</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相关部门提交的、涉及上市公司体系内资产的拟公开信息，应当与该上市公司确认后再公开；</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（二）为保障资本运作项目披露合规性，如公开内容涉及资本运作项目标的企业信息，应提前与</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相关部门沟通确认；</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（三）拟发布的信息依照国家有关规定，需要批准的而未经批准不得发布；需征得有关机构同意的，未经同意不得发布。</w:t>
      </w:r>
    </w:p>
    <w:p>
      <w:pPr>
        <w:spacing w:line="560" w:lineRule="exact"/>
        <w:ind w:firstLine="640" w:firstLineChars="200"/>
        <w:rPr>
          <w:rFonts w:ascii="仿宋_GB2312" w:hAnsi="Arial" w:eastAsia="仿宋_GB2312" w:cs="Arial"/>
          <w:bCs/>
          <w:kern w:val="0"/>
          <w:sz w:val="32"/>
          <w:szCs w:val="32"/>
        </w:rPr>
      </w:pPr>
    </w:p>
    <w:p>
      <w:pPr>
        <w:pStyle w:val="2"/>
      </w:pPr>
    </w:p>
    <w:p>
      <w:pPr>
        <w:numPr>
          <w:ilvl w:val="0"/>
          <w:numId w:val="0"/>
        </w:numPr>
        <w:autoSpaceDE w:val="0"/>
        <w:autoSpaceDN w:val="0"/>
        <w:adjustRightInd w:val="0"/>
        <w:snapToGrid w:val="0"/>
        <w:spacing w:beforeLines="50" w:afterLines="50" w:line="560" w:lineRule="exact"/>
        <w:jc w:val="center"/>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信息公开的方式和程序</w:t>
      </w:r>
    </w:p>
    <w:p>
      <w:pPr>
        <w:spacing w:line="560" w:lineRule="exact"/>
        <w:ind w:firstLine="640" w:firstLineChars="200"/>
        <w:rPr>
          <w:rFonts w:hint="eastAsia" w:ascii="仿宋_GB2312" w:hAnsi="Arial" w:eastAsia="仿宋_GB2312" w:cs="Arial"/>
          <w:bCs/>
          <w:kern w:val="0"/>
          <w:sz w:val="32"/>
          <w:szCs w:val="32"/>
        </w:rPr>
      </w:pPr>
      <w:r>
        <w:rPr>
          <w:rFonts w:hint="eastAsia" w:ascii="黑体" w:hAnsi="黑体" w:eastAsia="黑体" w:cs="黑体"/>
          <w:bCs/>
          <w:sz w:val="32"/>
          <w:szCs w:val="32"/>
          <w:lang w:val="en-US" w:eastAsia="zh-CN"/>
        </w:rPr>
        <w:t>第十一条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上级公司</w:t>
      </w:r>
      <w:r>
        <w:rPr>
          <w:rFonts w:hint="eastAsia" w:ascii="仿宋_GB2312" w:hAnsi="Arial" w:eastAsia="仿宋_GB2312" w:cs="Arial"/>
          <w:bCs/>
          <w:kern w:val="0"/>
          <w:sz w:val="32"/>
          <w:szCs w:val="32"/>
        </w:rPr>
        <w:t>官方网站是企业信息公开的主要载体，根据需要和拟公开信息性质还可通过 “两微一端”、企业信息公示、社会责任报告发布、新闻宣传等多种方式，进行企业信息公开。</w:t>
      </w:r>
    </w:p>
    <w:p>
      <w:pPr>
        <w:spacing w:line="560" w:lineRule="exact"/>
        <w:ind w:firstLine="640" w:firstLineChars="200"/>
        <w:rPr>
          <w:rFonts w:hint="eastAsia" w:ascii="仿宋_GB2312" w:hAnsi="Arial" w:eastAsia="仿宋_GB2312" w:cs="Arial"/>
          <w:bCs/>
          <w:kern w:val="0"/>
          <w:sz w:val="32"/>
          <w:szCs w:val="32"/>
        </w:rPr>
      </w:pPr>
      <w:r>
        <w:rPr>
          <w:rFonts w:hint="eastAsia" w:ascii="黑体" w:hAnsi="黑体" w:eastAsia="黑体" w:cs="黑体"/>
          <w:bCs/>
          <w:sz w:val="32"/>
          <w:szCs w:val="32"/>
          <w:lang w:val="en-US" w:eastAsia="zh-CN"/>
        </w:rPr>
        <w:t>第十二条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信息公开主体负责对所公开的信息进行更新。若公开信息发生变更，要按照相关规定及时更新</w:t>
      </w: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rPr>
        <w:t>原则上每年进行一次全面审核。</w:t>
      </w:r>
    </w:p>
    <w:p>
      <w:pPr>
        <w:spacing w:line="560" w:lineRule="exact"/>
        <w:ind w:firstLine="640" w:firstLineChars="200"/>
        <w:rPr>
          <w:rFonts w:hint="eastAsia" w:ascii="仿宋_GB2312" w:hAnsi="Arial" w:eastAsia="仿宋_GB2312" w:cs="Arial"/>
          <w:bCs/>
          <w:kern w:val="0"/>
          <w:sz w:val="32"/>
          <w:szCs w:val="32"/>
        </w:rPr>
      </w:pPr>
      <w:r>
        <w:rPr>
          <w:rFonts w:hint="eastAsia" w:ascii="黑体" w:hAnsi="黑体" w:eastAsia="黑体" w:cs="黑体"/>
          <w:bCs/>
          <w:sz w:val="32"/>
          <w:szCs w:val="32"/>
          <w:lang w:val="en-US" w:eastAsia="zh-CN"/>
        </w:rPr>
        <w:t>第十三条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需要在</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层面公开的信息，信息公开主体参照</w:t>
      </w:r>
      <w:r>
        <w:rPr>
          <w:rFonts w:hint="eastAsia" w:ascii="仿宋_GB2312" w:hAnsi="Arial" w:eastAsia="仿宋_GB2312" w:cs="Arial"/>
          <w:bCs/>
          <w:kern w:val="0"/>
          <w:sz w:val="32"/>
          <w:szCs w:val="32"/>
          <w:lang w:eastAsia="zh-CN"/>
        </w:rPr>
        <w:t>上级公司</w:t>
      </w:r>
      <w:r>
        <w:rPr>
          <w:rFonts w:hint="eastAsia" w:ascii="仿宋_GB2312" w:hAnsi="Arial" w:eastAsia="仿宋_GB2312" w:cs="Arial"/>
          <w:bCs/>
          <w:kern w:val="0"/>
          <w:sz w:val="32"/>
          <w:szCs w:val="32"/>
        </w:rPr>
        <w:t>网站信息发布的程序办理。</w:t>
      </w:r>
      <w:r>
        <w:rPr>
          <w:rFonts w:hint="eastAsia" w:ascii="仿宋_GB2312" w:hAnsi="Arial" w:eastAsia="仿宋_GB2312" w:cs="Arial"/>
          <w:bCs/>
          <w:kern w:val="0"/>
          <w:sz w:val="32"/>
          <w:szCs w:val="32"/>
          <w:lang w:val="en-US" w:eastAsia="zh-CN"/>
        </w:rPr>
        <w:t>上报上级公司综合管理部</w:t>
      </w:r>
      <w:r>
        <w:rPr>
          <w:rFonts w:hint="eastAsia" w:ascii="仿宋_GB2312" w:hAnsi="Arial" w:eastAsia="仿宋_GB2312" w:cs="Arial"/>
          <w:bCs/>
          <w:kern w:val="0"/>
          <w:sz w:val="32"/>
          <w:szCs w:val="32"/>
        </w:rPr>
        <w:t>负责对拟公开信息内容进行审查。</w:t>
      </w:r>
    </w:p>
    <w:p>
      <w:pPr>
        <w:spacing w:line="560" w:lineRule="exact"/>
        <w:jc w:val="center"/>
        <w:rPr>
          <w:rFonts w:ascii="黑体" w:hAnsi="黑体" w:eastAsia="黑体" w:cs="Arial"/>
          <w:bCs/>
          <w:kern w:val="0"/>
          <w:sz w:val="32"/>
          <w:szCs w:val="32"/>
        </w:rPr>
      </w:pPr>
    </w:p>
    <w:p>
      <w:pPr>
        <w:numPr>
          <w:ilvl w:val="0"/>
          <w:numId w:val="0"/>
        </w:numPr>
        <w:autoSpaceDE w:val="0"/>
        <w:autoSpaceDN w:val="0"/>
        <w:adjustRightInd w:val="0"/>
        <w:snapToGrid w:val="0"/>
        <w:spacing w:beforeLines="50" w:afterLines="50" w:line="560" w:lineRule="exact"/>
        <w:jc w:val="center"/>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信息公开的监督与保障</w:t>
      </w:r>
    </w:p>
    <w:p>
      <w:pPr>
        <w:spacing w:line="560" w:lineRule="exact"/>
        <w:ind w:firstLine="640" w:firstLineChars="200"/>
        <w:rPr>
          <w:rFonts w:hint="eastAsia" w:ascii="仿宋_GB2312" w:hAnsi="Arial" w:eastAsia="仿宋_GB2312" w:cs="Arial"/>
          <w:bCs/>
          <w:kern w:val="0"/>
          <w:sz w:val="32"/>
          <w:szCs w:val="32"/>
        </w:rPr>
      </w:pPr>
      <w:r>
        <w:rPr>
          <w:rFonts w:hint="eastAsia" w:ascii="黑体" w:hAnsi="黑体" w:eastAsia="黑体" w:cs="黑体"/>
          <w:bCs/>
          <w:sz w:val="32"/>
          <w:szCs w:val="32"/>
          <w:lang w:val="en-US" w:eastAsia="zh-CN"/>
        </w:rPr>
        <w:t xml:space="preserve">第十四条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有下列情形之一的，由</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责令改正;情节严重的，对相关责任人员依法、依纪作出处理:</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（一）未经</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批准私自对外公开企业信息的；</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（二）公开的信息有虚假记载、误导性陈述或重大遗漏的；</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（三）违反国家和安徽省有关法律法规和本办法规定的其他行为。</w:t>
      </w:r>
    </w:p>
    <w:p>
      <w:pPr>
        <w:spacing w:line="560" w:lineRule="exact"/>
        <w:ind w:firstLine="640" w:firstLineChars="200"/>
        <w:rPr>
          <w:rFonts w:hint="eastAsia" w:ascii="仿宋_GB2312" w:hAnsi="Arial" w:eastAsia="仿宋_GB2312" w:cs="Arial"/>
          <w:bCs/>
          <w:kern w:val="0"/>
          <w:sz w:val="32"/>
          <w:szCs w:val="32"/>
        </w:rPr>
      </w:pPr>
      <w:r>
        <w:rPr>
          <w:rFonts w:hint="eastAsia" w:ascii="黑体" w:hAnsi="黑体" w:eastAsia="黑体" w:cs="黑体"/>
          <w:bCs/>
          <w:sz w:val="32"/>
          <w:szCs w:val="32"/>
          <w:lang w:val="en-US" w:eastAsia="zh-CN"/>
        </w:rPr>
        <w:t>第十五条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信息公开工作所需经费纳入</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年度预算中予以统筹保障。</w:t>
      </w:r>
    </w:p>
    <w:p>
      <w:pPr>
        <w:spacing w:line="560" w:lineRule="exact"/>
        <w:ind w:firstLine="640" w:firstLineChars="200"/>
        <w:rPr>
          <w:rFonts w:ascii="仿宋_GB2312" w:hAnsi="Arial" w:eastAsia="仿宋_GB2312" w:cs="Arial"/>
          <w:bCs/>
          <w:kern w:val="0"/>
          <w:sz w:val="32"/>
          <w:szCs w:val="32"/>
        </w:rPr>
      </w:pPr>
      <w:r>
        <w:rPr>
          <w:rFonts w:hint="eastAsia" w:ascii="黑体" w:hAnsi="黑体" w:eastAsia="黑体" w:cs="黑体"/>
          <w:bCs/>
          <w:sz w:val="32"/>
          <w:szCs w:val="32"/>
          <w:lang w:val="en-US" w:eastAsia="zh-CN"/>
        </w:rPr>
        <w:t>第十六条</w:t>
      </w:r>
      <w:r>
        <w:rPr>
          <w:rFonts w:hint="eastAsia" w:ascii="仿宋_GB2312" w:hAnsi="Arial" w:eastAsia="仿宋_GB2312" w:cs="Arial"/>
          <w:b/>
          <w:bCs/>
          <w:kern w:val="0"/>
          <w:sz w:val="32"/>
          <w:szCs w:val="32"/>
        </w:rPr>
        <w:t xml:space="preserve">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要加强信息公开的舆情监测、收集和处置工作，一旦发现因信息公开引起的重大舆情反应，应及时报告，并采取措施及时妥善处理。</w:t>
      </w:r>
    </w:p>
    <w:p>
      <w:pPr>
        <w:numPr>
          <w:ilvl w:val="0"/>
          <w:numId w:val="0"/>
        </w:numPr>
        <w:autoSpaceDE w:val="0"/>
        <w:autoSpaceDN w:val="0"/>
        <w:adjustRightInd w:val="0"/>
        <w:snapToGrid w:val="0"/>
        <w:spacing w:beforeLines="50" w:afterLines="50" w:line="560" w:lineRule="exact"/>
        <w:jc w:val="center"/>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  则</w:t>
      </w:r>
    </w:p>
    <w:p>
      <w:pPr>
        <w:spacing w:line="560" w:lineRule="exact"/>
        <w:ind w:firstLine="640" w:firstLineChars="200"/>
        <w:rPr>
          <w:rFonts w:ascii="仿宋_GB2312" w:hAnsi="Arial" w:eastAsia="仿宋_GB2312" w:cs="Arial"/>
          <w:bCs/>
          <w:kern w:val="0"/>
          <w:sz w:val="32"/>
          <w:szCs w:val="32"/>
        </w:rPr>
      </w:pPr>
      <w:r>
        <w:rPr>
          <w:rFonts w:hint="eastAsia" w:ascii="黑体" w:hAnsi="黑体" w:eastAsia="黑体" w:cs="黑体"/>
          <w:bCs/>
          <w:sz w:val="32"/>
          <w:szCs w:val="32"/>
          <w:lang w:val="en-US" w:eastAsia="zh-CN"/>
        </w:rPr>
        <w:t>第十七条</w:t>
      </w:r>
      <w:r>
        <w:rPr>
          <w:rFonts w:hint="eastAsia" w:ascii="仿宋_GB2312" w:hAnsi="Arial" w:eastAsia="仿宋_GB2312" w:cs="Arial"/>
          <w:b/>
          <w:bCs/>
          <w:kern w:val="0"/>
          <w:sz w:val="32"/>
          <w:szCs w:val="32"/>
        </w:rPr>
        <w:t xml:space="preserve">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本办法由</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lang w:val="en-US" w:eastAsia="zh-CN"/>
        </w:rPr>
        <w:t>综合财务部</w:t>
      </w:r>
      <w:r>
        <w:rPr>
          <w:rFonts w:hint="eastAsia" w:ascii="仿宋_GB2312" w:hAnsi="Arial" w:eastAsia="仿宋_GB2312" w:cs="Arial"/>
          <w:bCs/>
          <w:kern w:val="0"/>
          <w:sz w:val="32"/>
          <w:szCs w:val="32"/>
        </w:rPr>
        <w:t>负责解释。</w:t>
      </w:r>
    </w:p>
    <w:p>
      <w:pPr>
        <w:spacing w:line="560" w:lineRule="exact"/>
        <w:ind w:firstLine="640" w:firstLineChars="200"/>
        <w:rPr>
          <w:rFonts w:hint="eastAsia" w:ascii="仿宋_GB2312" w:hAnsi="Arial" w:eastAsia="仿宋_GB2312" w:cs="Arial"/>
          <w:bCs/>
          <w:kern w:val="0"/>
          <w:sz w:val="32"/>
          <w:szCs w:val="32"/>
        </w:rPr>
      </w:pPr>
      <w:r>
        <w:rPr>
          <w:rFonts w:hint="eastAsia" w:ascii="黑体" w:hAnsi="黑体" w:eastAsia="黑体" w:cs="黑体"/>
          <w:bCs/>
          <w:sz w:val="32"/>
          <w:szCs w:val="32"/>
          <w:lang w:val="en-US" w:eastAsia="zh-CN"/>
        </w:rPr>
        <w:t xml:space="preserve">第十八条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本办法</w:t>
      </w:r>
      <w:r>
        <w:rPr>
          <w:rFonts w:hint="eastAsia" w:ascii="仿宋_GB2312" w:hAnsi="Arial" w:eastAsia="仿宋_GB2312" w:cs="Arial"/>
          <w:bCs/>
          <w:kern w:val="0"/>
          <w:sz w:val="32"/>
          <w:szCs w:val="32"/>
          <w:lang w:val="en-US" w:eastAsia="zh-CN"/>
        </w:rPr>
        <w:t>经公司总经理办公会审议通过，</w:t>
      </w:r>
      <w:r>
        <w:rPr>
          <w:rFonts w:hint="eastAsia" w:ascii="仿宋_GB2312" w:hAnsi="Arial" w:eastAsia="仿宋_GB2312" w:cs="Arial"/>
          <w:bCs/>
          <w:kern w:val="0"/>
          <w:sz w:val="32"/>
          <w:szCs w:val="32"/>
        </w:rPr>
        <w:t>自印发之日起施行。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664BBAC-BFE0-477F-B3EF-0664D828D3CB}"/>
  </w:font>
  <w:font w:name="黑体">
    <w:panose1 w:val="02010609060101010101"/>
    <w:charset w:val="86"/>
    <w:family w:val="auto"/>
    <w:pitch w:val="default"/>
    <w:sig w:usb0="800002BF" w:usb1="38CF7CFA" w:usb2="00000016" w:usb3="00000000" w:csb0="00040001" w:csb1="00000000"/>
    <w:embedRegular r:id="rId2" w:fontKey="{43C3A260-D76C-4D31-AE5F-16F2020693F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ABE65FC-1E65-43BE-B266-F64E9F95CE91}"/>
  </w:font>
  <w:font w:name="仿宋_GB2312">
    <w:altName w:val="仿宋"/>
    <w:panose1 w:val="02010609030101010101"/>
    <w:charset w:val="86"/>
    <w:family w:val="modern"/>
    <w:pitch w:val="default"/>
    <w:sig w:usb0="00000000" w:usb1="00000000" w:usb2="00000000" w:usb3="00000000" w:csb0="00040000" w:csb1="00000000"/>
    <w:embedRegular r:id="rId4" w:fontKey="{527B2B8A-81F3-48B5-90CE-B6F487F671B4}"/>
  </w:font>
  <w:font w:name="仿宋">
    <w:panose1 w:val="02010609060101010101"/>
    <w:charset w:val="86"/>
    <w:family w:val="auto"/>
    <w:pitch w:val="default"/>
    <w:sig w:usb0="800002BF" w:usb1="38CF7CFA" w:usb2="00000016" w:usb3="00000000" w:csb0="00040001" w:csb1="00000000"/>
    <w:embedRegular r:id="rId5" w:fontKey="{F0DE47AC-8F23-455D-B098-DD33FD8F76EF}"/>
  </w:font>
  <w:font w:name="方正小标宋简体">
    <w:panose1 w:val="02000000000000000000"/>
    <w:charset w:val="86"/>
    <w:family w:val="script"/>
    <w:pitch w:val="default"/>
    <w:sig w:usb0="00000001" w:usb1="08000000" w:usb2="00000000" w:usb3="00000000" w:csb0="00040000" w:csb1="00000000"/>
    <w:embedRegular r:id="rId6" w:fontKey="{1F876482-097A-44CE-BE89-D6DEDCCB537E}"/>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7" w:fontKey="{FC802AAA-E0A8-4D0A-8DE3-DB635F7DB2A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NWYzZGFkNDJiYTY1ODFjMTg3YjM5MmNjODNlNDkifQ=="/>
  </w:docVars>
  <w:rsids>
    <w:rsidRoot w:val="36EF718C"/>
    <w:rsid w:val="36EF718C"/>
    <w:rsid w:val="37114B8C"/>
    <w:rsid w:val="5F416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99"/>
    <w:pPr>
      <w:spacing w:after="0"/>
      <w:ind w:left="0" w:leftChars="0" w:firstLine="420" w:firstLineChars="200"/>
    </w:pPr>
    <w:rPr>
      <w:rFonts w:ascii="Arial" w:hAnsi="Arial" w:eastAsia="仿宋_GB2312"/>
      <w:sz w:val="28"/>
    </w:r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0"/>
    <w:pPr>
      <w:snapToGrid w:val="0"/>
    </w:pPr>
    <w:rPr>
      <w:rFonts w:ascii="Arial" w:hAnsi="Arial" w:cs="Arial"/>
    </w:rPr>
  </w:style>
  <w:style w:type="paragraph" w:styleId="5">
    <w:name w:val="index 7"/>
    <w:basedOn w:val="1"/>
    <w:next w:val="1"/>
    <w:qFormat/>
    <w:uiPriority w:val="0"/>
    <w:pPr>
      <w:ind w:left="25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1833</Words>
  <Characters>1833</Characters>
  <Lines>0</Lines>
  <Paragraphs>0</Paragraphs>
  <TotalTime>0</TotalTime>
  <ScaleCrop>false</ScaleCrop>
  <LinksUpToDate>false</LinksUpToDate>
  <CharactersWithSpaces>1904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2022-11-04T02:25:00Z</dcterms:created>
  <dc:creator>谜诺</dc:creator>
  <cp:lastModifiedBy>yy</cp:lastModifiedBy>
  <dcterms:modified xsi:type="dcterms:W3CDTF">2022-11-07T00:18:44Z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263C1231323541EE9275F50D5E1554D1</vt:lpwstr>
  </property>
</Properties>
</file>