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安徽国元黄山市投资管理有限公司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信息公开管理办法（试行）</w:t>
      </w:r>
    </w:p>
    <w:p>
      <w:pPr>
        <w:spacing w:line="560" w:lineRule="exact"/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</w:t>
      </w: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 xml:space="preserve"> </w:t>
      </w:r>
    </w:p>
    <w:p>
      <w:pPr>
        <w:spacing w:line="560" w:lineRule="exact"/>
        <w:jc w:val="center"/>
        <w:rPr>
          <w:rFonts w:ascii="黑体" w:hAnsi="黑体" w:eastAsia="黑体" w:cs="Arial"/>
          <w:bCs/>
          <w:kern w:val="0"/>
          <w:sz w:val="32"/>
          <w:szCs w:val="32"/>
        </w:rPr>
      </w:pPr>
      <w:r>
        <w:rPr>
          <w:rFonts w:hint="eastAsia" w:ascii="黑体" w:hAnsi="黑体" w:eastAsia="黑体" w:cs="Arial"/>
          <w:bCs/>
          <w:kern w:val="0"/>
          <w:sz w:val="32"/>
          <w:szCs w:val="32"/>
        </w:rPr>
        <w:t>第一章</w:t>
      </w:r>
      <w:r>
        <w:rPr>
          <w:rFonts w:hint="eastAsia" w:ascii="黑体" w:hAnsi="黑体" w:eastAsia="黑体" w:cs="Arial"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Arial"/>
          <w:bCs/>
          <w:kern w:val="0"/>
          <w:sz w:val="32"/>
          <w:szCs w:val="32"/>
        </w:rPr>
        <w:t xml:space="preserve">总 </w:t>
      </w:r>
      <w:r>
        <w:rPr>
          <w:rFonts w:hint="eastAsia" w:ascii="黑体" w:hAnsi="黑体" w:eastAsia="黑体" w:cs="Arial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Arial"/>
          <w:bCs/>
          <w:kern w:val="0"/>
          <w:sz w:val="32"/>
          <w:szCs w:val="32"/>
        </w:rPr>
        <w:t>则</w:t>
      </w:r>
    </w:p>
    <w:p>
      <w:pPr>
        <w:spacing w:line="5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>第一条</w:t>
      </w: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为加强</w:t>
      </w:r>
      <w:r>
        <w:rPr>
          <w:rFonts w:hint="eastAsia" w:ascii="仿宋" w:hAnsi="仿宋" w:eastAsia="仿宋"/>
          <w:sz w:val="32"/>
          <w:szCs w:val="32"/>
        </w:rPr>
        <w:t>安徽国元黄山市投资管理有限公司</w:t>
      </w:r>
      <w:r>
        <w:rPr>
          <w:rFonts w:hint="eastAsia" w:ascii="Times New Roman" w:hAnsi="Times New Roman" w:eastAsia="仿宋_GB2312"/>
          <w:sz w:val="32"/>
          <w:szCs w:val="32"/>
        </w:rPr>
        <w:t>（以下简称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公司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”</w:t>
      </w:r>
      <w:r>
        <w:rPr>
          <w:rFonts w:ascii="Times New Roman" w:hAnsi="Times New Roman" w:eastAsia="仿宋_GB2312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信息公开工作，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打造阳光国企，</w:t>
      </w:r>
      <w:r>
        <w:rPr>
          <w:rFonts w:hint="eastAsia" w:ascii="仿宋" w:hAnsi="仿宋" w:eastAsia="仿宋"/>
          <w:sz w:val="32"/>
          <w:szCs w:val="32"/>
        </w:rPr>
        <w:t>依据《中华人民共和国政府信息公开条例》《安徽省政府信息公开办法》等国家有关法律法规和安徽国元投资有限责任公司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以下简称“国元投资”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《</w:t>
      </w:r>
      <w:r>
        <w:rPr>
          <w:rFonts w:hint="eastAsia" w:ascii="仿宋" w:hAnsi="仿宋" w:eastAsia="仿宋"/>
          <w:sz w:val="32"/>
          <w:szCs w:val="32"/>
        </w:rPr>
        <w:t>信息公开管理办法（试行）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》</w:t>
      </w:r>
      <w:r>
        <w:rPr>
          <w:rFonts w:hint="eastAsia" w:ascii="仿宋" w:hAnsi="仿宋" w:eastAsia="仿宋"/>
          <w:sz w:val="32"/>
          <w:szCs w:val="32"/>
        </w:rPr>
        <w:t>，结合</w:t>
      </w:r>
      <w:r>
        <w:rPr>
          <w:rFonts w:hint="eastAsia" w:ascii="仿宋" w:hAnsi="仿宋" w:eastAsia="仿宋"/>
          <w:sz w:val="32"/>
          <w:szCs w:val="32"/>
          <w:lang w:eastAsia="zh-CN"/>
        </w:rPr>
        <w:t>公司</w:t>
      </w:r>
      <w:r>
        <w:rPr>
          <w:rFonts w:hint="eastAsia" w:ascii="仿宋" w:hAnsi="仿宋" w:eastAsia="仿宋"/>
          <w:sz w:val="32"/>
          <w:szCs w:val="32"/>
        </w:rPr>
        <w:t>实际情况，制定本办法。</w:t>
      </w:r>
    </w:p>
    <w:p>
      <w:pPr>
        <w:spacing w:line="560" w:lineRule="exact"/>
        <w:ind w:firstLine="643" w:firstLineChars="200"/>
        <w:rPr>
          <w:rFonts w:hint="eastAsia"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>第</w:t>
      </w: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 xml:space="preserve">条 </w:t>
      </w: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本办法所称“信息”是指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  <w:lang w:eastAsia="zh-CN"/>
        </w:rPr>
        <w:t>公司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在从事生产经营活动中形成的涉及公众切身利益的企业信息，以及法律法规明确规定应当公开的企业信息。</w:t>
      </w:r>
    </w:p>
    <w:p>
      <w:pPr>
        <w:spacing w:line="560" w:lineRule="exact"/>
        <w:ind w:firstLine="643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>第</w:t>
      </w: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>条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 xml:space="preserve"> 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信息公开应遵循下列基本原则：</w:t>
      </w:r>
    </w:p>
    <w:p>
      <w:pPr>
        <w:spacing w:line="560" w:lineRule="exact"/>
        <w:ind w:firstLine="640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(一)坚持依法合规。坚决遵守国家法律法规和上级主管单位相关规定，严格保护国家秘密、商业秘密和公司秘密安全，不得危及国家安全、公共安全、经济安全和社会稳定。</w:t>
      </w:r>
    </w:p>
    <w:p>
      <w:pPr>
        <w:spacing w:line="560" w:lineRule="exact"/>
        <w:ind w:firstLine="640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(二)强化责任落实。公司按照“谁形成谁公开，谁公开谁负责”的要求，拟公开信息的相关部门作为责任主体，对所公开的信息负责。</w:t>
      </w:r>
    </w:p>
    <w:p>
      <w:pPr>
        <w:spacing w:line="560" w:lineRule="exact"/>
        <w:ind w:firstLine="640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(三)确保真实准确。遵循公正、公平、便民、及时、准确的原则，确保公开的信息内容真实、数据准确、公开及时，不得有虚假记载、误导性陈述或者重大遗漏。</w:t>
      </w:r>
    </w:p>
    <w:p>
      <w:pPr>
        <w:spacing w:line="560" w:lineRule="exact"/>
        <w:jc w:val="center"/>
        <w:rPr>
          <w:rFonts w:ascii="仿宋_GB2312" w:hAnsi="Arial" w:eastAsia="仿宋_GB2312" w:cs="Arial"/>
          <w:b/>
          <w:bCs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 w:cs="Arial"/>
          <w:bCs/>
          <w:kern w:val="0"/>
          <w:sz w:val="32"/>
          <w:szCs w:val="32"/>
        </w:rPr>
      </w:pPr>
      <w:r>
        <w:rPr>
          <w:rFonts w:hint="eastAsia" w:ascii="黑体" w:hAnsi="黑体" w:eastAsia="黑体" w:cs="Arial"/>
          <w:bCs/>
          <w:kern w:val="0"/>
          <w:sz w:val="32"/>
          <w:szCs w:val="32"/>
        </w:rPr>
        <w:t>第二章</w:t>
      </w:r>
      <w:r>
        <w:rPr>
          <w:rFonts w:hint="eastAsia" w:ascii="黑体" w:hAnsi="黑体" w:eastAsia="黑体" w:cs="Arial"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Arial"/>
          <w:bCs/>
          <w:kern w:val="0"/>
          <w:sz w:val="32"/>
          <w:szCs w:val="32"/>
        </w:rPr>
        <w:t>信息公开的职责分工</w:t>
      </w:r>
    </w:p>
    <w:p>
      <w:pPr>
        <w:spacing w:line="560" w:lineRule="exact"/>
        <w:ind w:firstLine="643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>第</w:t>
      </w: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 xml:space="preserve">条 </w:t>
      </w: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  <w:lang w:eastAsia="zh-CN"/>
        </w:rPr>
        <w:t>公司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  <w:lang w:val="en-US" w:eastAsia="zh-CN"/>
        </w:rPr>
        <w:t>综合管理部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是信息公开工作的归口管理部门，主要职责包括：</w:t>
      </w:r>
    </w:p>
    <w:p>
      <w:pPr>
        <w:spacing w:line="560" w:lineRule="exact"/>
        <w:ind w:firstLine="640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（一）制定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  <w:lang w:eastAsia="zh-CN"/>
        </w:rPr>
        <w:t>公司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信息公开管理相关制度规范;</w:t>
      </w:r>
    </w:p>
    <w:p>
      <w:pPr>
        <w:spacing w:line="560" w:lineRule="exact"/>
        <w:ind w:firstLine="640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（二）组织和协调对拟公开信息的收集与汇总;</w:t>
      </w:r>
    </w:p>
    <w:p>
      <w:pPr>
        <w:spacing w:line="560" w:lineRule="exact"/>
        <w:ind w:firstLine="640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（三）确定信息公开渠道和载体，统一对外发布信息;</w:t>
      </w:r>
    </w:p>
    <w:p>
      <w:pPr>
        <w:spacing w:line="560" w:lineRule="exact"/>
        <w:ind w:firstLine="640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（四）对拟公开信息进行保密审查；</w:t>
      </w:r>
    </w:p>
    <w:p>
      <w:pPr>
        <w:spacing w:line="560" w:lineRule="exact"/>
        <w:ind w:firstLine="640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（五）跟踪信息公开工作的开展运行情况;</w:t>
      </w:r>
    </w:p>
    <w:p>
      <w:pPr>
        <w:spacing w:line="560" w:lineRule="exact"/>
        <w:ind w:firstLine="640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（六）负责信息公开相关文件、资料的管理;</w:t>
      </w:r>
    </w:p>
    <w:p>
      <w:pPr>
        <w:spacing w:line="560" w:lineRule="exact"/>
        <w:ind w:firstLine="640" w:firstLineChars="200"/>
        <w:rPr>
          <w:rFonts w:hint="eastAsia" w:ascii="仿宋_GB2312" w:hAnsi="Arial" w:eastAsia="仿宋_GB2312" w:cs="Arial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（七）牵头开展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  <w:lang w:eastAsia="zh-CN"/>
        </w:rPr>
        <w:t>公司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信息公开相关的其他工作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  <w:lang w:val="en-US"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  <w:lang w:val="en-US" w:eastAsia="zh-CN"/>
        </w:rPr>
        <w:t>八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负责信息公开意识形态安全审核、新闻宣传中涉及信息公开内容的审定工作。</w:t>
      </w:r>
    </w:p>
    <w:p>
      <w:pPr>
        <w:spacing w:line="560" w:lineRule="exact"/>
        <w:ind w:firstLine="643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>第</w:t>
      </w: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>条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 xml:space="preserve"> 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  <w:lang w:eastAsia="zh-CN"/>
        </w:rPr>
        <w:t>公司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相关部门是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  <w:lang w:eastAsia="zh-CN"/>
        </w:rPr>
        <w:t>公司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层面信息公开主体，负责提供、审核职责范围内的相关信息。</w:t>
      </w:r>
    </w:p>
    <w:p>
      <w:pPr>
        <w:spacing w:line="560" w:lineRule="exact"/>
        <w:ind w:firstLine="640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kern w:val="0"/>
          <w:sz w:val="32"/>
          <w:szCs w:val="32"/>
          <w:lang w:val="en-US" w:eastAsia="zh-CN"/>
        </w:rPr>
        <w:t>若公司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不具备信息公开渠道、发布载体的，可以利用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国元投资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的信息公开渠道、发布载体发布公开信息。</w:t>
      </w:r>
    </w:p>
    <w:p>
      <w:pPr>
        <w:spacing w:line="560" w:lineRule="exact"/>
        <w:ind w:firstLine="643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>第</w:t>
      </w: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>条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 xml:space="preserve"> 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确定至少一名工作人员为信息公开工作联络人，具体负责本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  <w:lang w:val="en-US" w:eastAsia="zh-CN"/>
        </w:rPr>
        <w:t>公司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信息公开工作的开展、协调和落实，解决和反映信息公开工作中遇到的问题和困难。信息公开工作联络人名单应报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国元投资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  <w:lang w:val="en-US" w:eastAsia="zh-CN"/>
        </w:rPr>
        <w:t>综合管理部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备案。</w:t>
      </w:r>
    </w:p>
    <w:p>
      <w:pPr>
        <w:spacing w:line="560" w:lineRule="exact"/>
        <w:ind w:firstLine="640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 w:cs="Arial"/>
          <w:bCs/>
          <w:kern w:val="0"/>
          <w:sz w:val="32"/>
          <w:szCs w:val="32"/>
        </w:rPr>
      </w:pPr>
      <w:r>
        <w:rPr>
          <w:rFonts w:hint="eastAsia" w:ascii="黑体" w:hAnsi="黑体" w:eastAsia="黑体" w:cs="Arial"/>
          <w:bCs/>
          <w:kern w:val="0"/>
          <w:sz w:val="32"/>
          <w:szCs w:val="32"/>
        </w:rPr>
        <w:t xml:space="preserve">第三章 </w:t>
      </w:r>
      <w:r>
        <w:rPr>
          <w:rFonts w:hint="eastAsia" w:ascii="黑体" w:hAnsi="黑体" w:eastAsia="黑体" w:cs="Arial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Arial"/>
          <w:bCs/>
          <w:kern w:val="0"/>
          <w:sz w:val="32"/>
          <w:szCs w:val="32"/>
        </w:rPr>
        <w:t>信息公开的范围</w:t>
      </w:r>
    </w:p>
    <w:p>
      <w:pPr>
        <w:spacing w:line="560" w:lineRule="exact"/>
        <w:ind w:firstLine="643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>第</w:t>
      </w: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  <w:lang w:val="en-US" w:eastAsia="zh-CN"/>
        </w:rPr>
        <w:t>七</w:t>
      </w: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 xml:space="preserve">条 </w:t>
      </w: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信息公开内容依照《安徽省属企业信息公开基本目录规范》等文件要求确定。具体包括以下内容：</w:t>
      </w:r>
    </w:p>
    <w:p>
      <w:pPr>
        <w:spacing w:line="560" w:lineRule="exact"/>
        <w:ind w:firstLine="640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（一）企业简介、机构领导等企业信息；</w:t>
      </w:r>
    </w:p>
    <w:p>
      <w:pPr>
        <w:spacing w:line="560" w:lineRule="exact"/>
        <w:ind w:firstLine="640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（二）企业经营情况、国有资产保值增值、财务状况等经济信息；</w:t>
      </w:r>
    </w:p>
    <w:p>
      <w:pPr>
        <w:spacing w:line="560" w:lineRule="exact"/>
        <w:ind w:firstLine="640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（三）重大决策、重大人事任免、重大项目安排、大额资金运作等“三重一大”事项；</w:t>
      </w:r>
    </w:p>
    <w:p>
      <w:pPr>
        <w:spacing w:line="560" w:lineRule="exact"/>
        <w:ind w:firstLine="640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（四）企业社会责任履行情况；</w:t>
      </w:r>
    </w:p>
    <w:p>
      <w:pPr>
        <w:spacing w:line="560" w:lineRule="exact"/>
        <w:ind w:firstLine="640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（五）有关部门依法要求公开的监督检查问题整改落实情况；</w:t>
      </w:r>
    </w:p>
    <w:p>
      <w:pPr>
        <w:spacing w:line="560" w:lineRule="exact"/>
        <w:ind w:firstLine="640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（六）企业党建信息；</w:t>
      </w:r>
    </w:p>
    <w:p>
      <w:pPr>
        <w:spacing w:line="560" w:lineRule="exact"/>
        <w:ind w:firstLine="640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（七）其他依照法律法规规定应当主动公开的信息。</w:t>
      </w:r>
    </w:p>
    <w:p>
      <w:pPr>
        <w:spacing w:line="560" w:lineRule="exact"/>
        <w:ind w:firstLine="643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>第</w:t>
      </w: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  <w:lang w:val="en-US" w:eastAsia="zh-CN"/>
        </w:rPr>
        <w:t>八</w:t>
      </w: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>条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 xml:space="preserve"> 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下列信息不予公开：</w:t>
      </w:r>
    </w:p>
    <w:p>
      <w:pPr>
        <w:spacing w:line="560" w:lineRule="exact"/>
        <w:ind w:firstLine="640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（一）涉及国家秘密、商业秘密和个人隐私的信息；</w:t>
      </w:r>
    </w:p>
    <w:p>
      <w:pPr>
        <w:spacing w:line="560" w:lineRule="exact"/>
        <w:ind w:firstLine="640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（二）公开后可能会影响检查、调查、取证等执法活动的信息；</w:t>
      </w:r>
    </w:p>
    <w:p>
      <w:pPr>
        <w:spacing w:line="560" w:lineRule="exact"/>
        <w:ind w:firstLine="640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（三）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  <w:lang w:eastAsia="zh-CN"/>
        </w:rPr>
        <w:t>公司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与相关方达成保密协议式条款的约定信息；</w:t>
      </w:r>
    </w:p>
    <w:p>
      <w:pPr>
        <w:spacing w:line="560" w:lineRule="exact"/>
        <w:ind w:firstLine="640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（四）其他法律、行政法规规定不予公开的信息。</w:t>
      </w:r>
    </w:p>
    <w:p>
      <w:pPr>
        <w:spacing w:line="560" w:lineRule="exact"/>
        <w:ind w:firstLine="643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>第</w:t>
      </w: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  <w:lang w:val="en-US" w:eastAsia="zh-CN"/>
        </w:rPr>
        <w:t>九</w:t>
      </w: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>条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 xml:space="preserve"> 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拟公开的信息属于下列情形之一的，应当与相关单位进行沟通、确认，保证发布的信息准确一致：</w:t>
      </w:r>
    </w:p>
    <w:p>
      <w:pPr>
        <w:spacing w:line="560" w:lineRule="exact"/>
        <w:ind w:firstLine="640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（一）为保障上市公司信息披露合规性，由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  <w:lang w:eastAsia="zh-CN"/>
        </w:rPr>
        <w:t>公司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相关业务部门提交的、涉及上市公司体系内资产的拟公开信息，应当与该上市公司确认后再公开；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（二）为保障资本运作项目披露合规性，如公开内容涉及资本运作项目标的企业信息，应提前与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  <w:lang w:eastAsia="zh-CN"/>
        </w:rPr>
        <w:t>公司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相关业务部门沟通确认；</w:t>
      </w:r>
    </w:p>
    <w:p>
      <w:pPr>
        <w:spacing w:line="560" w:lineRule="exact"/>
        <w:ind w:firstLine="640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（三）拟发布的信息依照国家有关规定，需要批准的而未经批准不得发布；需征得有关机构同意的，未经同意不得发布。</w:t>
      </w:r>
    </w:p>
    <w:p>
      <w:pPr>
        <w:spacing w:line="560" w:lineRule="exact"/>
        <w:ind w:firstLine="640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 w:cs="Arial"/>
          <w:bCs/>
          <w:kern w:val="0"/>
          <w:sz w:val="32"/>
          <w:szCs w:val="32"/>
        </w:rPr>
      </w:pPr>
      <w:r>
        <w:rPr>
          <w:rFonts w:hint="eastAsia" w:ascii="黑体" w:hAnsi="黑体" w:eastAsia="黑体" w:cs="Arial"/>
          <w:bCs/>
          <w:kern w:val="0"/>
          <w:sz w:val="32"/>
          <w:szCs w:val="32"/>
        </w:rPr>
        <w:t xml:space="preserve">第四章 </w:t>
      </w:r>
      <w:r>
        <w:rPr>
          <w:rFonts w:hint="eastAsia" w:ascii="黑体" w:hAnsi="黑体" w:eastAsia="黑体" w:cs="Arial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Arial"/>
          <w:bCs/>
          <w:kern w:val="0"/>
          <w:sz w:val="32"/>
          <w:szCs w:val="32"/>
        </w:rPr>
        <w:t>信息公开的方式和程序</w:t>
      </w:r>
    </w:p>
    <w:p>
      <w:pPr>
        <w:spacing w:line="560" w:lineRule="exact"/>
        <w:ind w:firstLine="643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>第</w:t>
      </w: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  <w:lang w:val="en-US" w:eastAsia="zh-CN"/>
        </w:rPr>
        <w:t>十</w:t>
      </w: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>条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 xml:space="preserve"> 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Arial" w:eastAsia="仿宋_GB2312" w:cs="Arial"/>
          <w:bCs/>
          <w:color w:val="auto"/>
          <w:kern w:val="0"/>
          <w:sz w:val="32"/>
          <w:szCs w:val="32"/>
          <w:lang w:val="en-US" w:eastAsia="zh-CN"/>
        </w:rPr>
        <w:t>公司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官方网站是企业信息公开的主要载体，根据需要和拟公开信息性质还可通过 “两微一端”、企业信息公示、社会责任报告发布、新闻宣传等多种方式，进行企业信息公开。</w:t>
      </w:r>
    </w:p>
    <w:p>
      <w:pPr>
        <w:spacing w:line="560" w:lineRule="exact"/>
        <w:ind w:firstLine="643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>第十</w:t>
      </w: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>条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 xml:space="preserve"> 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信息公开主体负责对所公开的信息进行更新。若公开信息发生变更，要按照相关规定及时更新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原则上每年进行一次全面审核。</w:t>
      </w:r>
    </w:p>
    <w:p>
      <w:pPr>
        <w:spacing w:line="560" w:lineRule="exact"/>
        <w:ind w:firstLine="643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>第十</w:t>
      </w: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>条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 xml:space="preserve"> 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需要在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国元投资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层面公开的信息，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  <w:lang w:val="en-US" w:eastAsia="zh-CN"/>
        </w:rPr>
        <w:t>公司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参照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国元投资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网站信息发布的程序办理。</w:t>
      </w:r>
    </w:p>
    <w:p>
      <w:pPr>
        <w:spacing w:line="560" w:lineRule="exact"/>
        <w:jc w:val="center"/>
        <w:rPr>
          <w:rFonts w:ascii="黑体" w:hAnsi="黑体" w:eastAsia="黑体" w:cs="Arial"/>
          <w:bCs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 w:cs="Arial"/>
          <w:bCs/>
          <w:kern w:val="0"/>
          <w:sz w:val="32"/>
          <w:szCs w:val="32"/>
        </w:rPr>
      </w:pPr>
      <w:r>
        <w:rPr>
          <w:rFonts w:hint="eastAsia" w:ascii="黑体" w:hAnsi="黑体" w:eastAsia="黑体" w:cs="Arial"/>
          <w:bCs/>
          <w:kern w:val="0"/>
          <w:sz w:val="32"/>
          <w:szCs w:val="32"/>
        </w:rPr>
        <w:t xml:space="preserve">第五章 </w:t>
      </w:r>
      <w:r>
        <w:rPr>
          <w:rFonts w:hint="eastAsia" w:ascii="黑体" w:hAnsi="黑体" w:eastAsia="黑体" w:cs="Arial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Arial"/>
          <w:bCs/>
          <w:kern w:val="0"/>
          <w:sz w:val="32"/>
          <w:szCs w:val="32"/>
        </w:rPr>
        <w:t>信息公开的监督与保障</w:t>
      </w:r>
    </w:p>
    <w:p>
      <w:pPr>
        <w:spacing w:line="560" w:lineRule="exact"/>
        <w:ind w:firstLine="643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>第十</w:t>
      </w: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 xml:space="preserve">条 </w:t>
      </w: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有下列情形之一的，由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  <w:lang w:eastAsia="zh-CN"/>
        </w:rPr>
        <w:t>公司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责令改正;情节严重的，对相关责任人员依法、依纪作出处理:</w:t>
      </w:r>
    </w:p>
    <w:p>
      <w:pPr>
        <w:spacing w:line="560" w:lineRule="exact"/>
        <w:ind w:firstLine="640" w:firstLineChars="200"/>
        <w:rPr>
          <w:rFonts w:hint="eastAsia"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（一）未经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  <w:lang w:eastAsia="zh-CN"/>
        </w:rPr>
        <w:t>公司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批准私自对外公开企业信息的；</w:t>
      </w:r>
    </w:p>
    <w:p>
      <w:pPr>
        <w:spacing w:line="560" w:lineRule="exact"/>
        <w:ind w:firstLine="640" w:firstLineChars="200"/>
        <w:rPr>
          <w:rFonts w:hint="eastAsia"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（二）公开的信息有虚假记载、误导性陈述或重大遗漏的；</w:t>
      </w:r>
    </w:p>
    <w:p>
      <w:pPr>
        <w:spacing w:line="560" w:lineRule="exact"/>
        <w:ind w:firstLine="640" w:firstLineChars="200"/>
        <w:rPr>
          <w:rFonts w:hint="eastAsia"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（三）违反国家和安徽省有关法律法规和本办法规定的其他行为。</w:t>
      </w:r>
    </w:p>
    <w:p>
      <w:pPr>
        <w:spacing w:line="560" w:lineRule="exact"/>
        <w:ind w:firstLine="643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>第十</w:t>
      </w: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>条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 xml:space="preserve"> 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信息公开工作所需经费纳入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  <w:lang w:eastAsia="zh-CN"/>
        </w:rPr>
        <w:t>公司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年度预算中予以统筹保障。</w:t>
      </w:r>
    </w:p>
    <w:p>
      <w:pPr>
        <w:spacing w:line="560" w:lineRule="exact"/>
        <w:ind w:firstLine="643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>第十</w:t>
      </w: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 xml:space="preserve">条 </w:t>
      </w: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要加强信息公开的舆情监测、收集和处置工作，一旦发现因信息公开引起的重大舆情反应，应及时报告，并采取措施及时妥善处理。</w:t>
      </w:r>
    </w:p>
    <w:p>
      <w:pPr>
        <w:spacing w:line="560" w:lineRule="exact"/>
        <w:ind w:firstLine="640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 w:cs="Arial"/>
          <w:bCs/>
          <w:kern w:val="0"/>
          <w:sz w:val="32"/>
          <w:szCs w:val="32"/>
        </w:rPr>
      </w:pPr>
      <w:r>
        <w:rPr>
          <w:rFonts w:hint="eastAsia" w:ascii="黑体" w:hAnsi="黑体" w:eastAsia="黑体" w:cs="Arial"/>
          <w:bCs/>
          <w:kern w:val="0"/>
          <w:sz w:val="32"/>
          <w:szCs w:val="32"/>
        </w:rPr>
        <w:t>第六章</w:t>
      </w:r>
      <w:r>
        <w:rPr>
          <w:rFonts w:hint="eastAsia" w:ascii="黑体" w:hAnsi="黑体" w:eastAsia="黑体" w:cs="Arial"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Arial"/>
          <w:bCs/>
          <w:kern w:val="0"/>
          <w:sz w:val="32"/>
          <w:szCs w:val="32"/>
        </w:rPr>
        <w:t>附</w:t>
      </w:r>
      <w:r>
        <w:rPr>
          <w:rFonts w:hint="eastAsia" w:ascii="黑体" w:hAnsi="黑体" w:eastAsia="黑体" w:cs="Arial"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Arial"/>
          <w:bCs/>
          <w:kern w:val="0"/>
          <w:sz w:val="32"/>
          <w:szCs w:val="32"/>
        </w:rPr>
        <w:t>则</w:t>
      </w:r>
    </w:p>
    <w:p>
      <w:pPr>
        <w:spacing w:line="560" w:lineRule="exact"/>
        <w:ind w:firstLine="643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>第十</w:t>
      </w: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 xml:space="preserve">条 </w:t>
      </w: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本办法由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  <w:lang w:eastAsia="zh-CN"/>
        </w:rPr>
        <w:t>安徽国元黄山市投资管理有限公司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负责解释。</w:t>
      </w:r>
    </w:p>
    <w:p>
      <w:pPr>
        <w:spacing w:line="560" w:lineRule="exact"/>
        <w:ind w:firstLine="643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>第十</w:t>
      </w: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  <w:lang w:val="en-US" w:eastAsia="zh-CN"/>
        </w:rPr>
        <w:t>七</w:t>
      </w: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>条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 xml:space="preserve"> 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本办法自印发之日起施行。</w:t>
      </w:r>
    </w:p>
    <w:p>
      <w:pPr>
        <w:spacing w:line="560" w:lineRule="exact"/>
        <w:ind w:firstLine="640" w:firstLineChars="200"/>
        <w:rPr>
          <w:rFonts w:ascii="仿宋_GB2312" w:hAnsi="Arial" w:eastAsia="仿宋_GB2312" w:cs="Arial"/>
          <w:bCs/>
          <w:kern w:val="0"/>
          <w:sz w:val="32"/>
          <w:szCs w:val="32"/>
        </w:rPr>
      </w:pPr>
    </w:p>
    <w:p>
      <w:pPr>
        <w:spacing w:line="560" w:lineRule="exact"/>
        <w:rPr>
          <w:rFonts w:ascii="方正小标宋简体" w:eastAsia="方正小标宋简体"/>
          <w:sz w:val="44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63615032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2NWE1ZjFhYzExMGQ0M2FkOGU0NmFlYTEwZmU2NzUifQ=="/>
  </w:docVars>
  <w:rsids>
    <w:rsidRoot w:val="0005684A"/>
    <w:rsid w:val="00006E7D"/>
    <w:rsid w:val="00020B57"/>
    <w:rsid w:val="0005684A"/>
    <w:rsid w:val="0007406D"/>
    <w:rsid w:val="00076C5A"/>
    <w:rsid w:val="000C0C42"/>
    <w:rsid w:val="000E004C"/>
    <w:rsid w:val="00117E54"/>
    <w:rsid w:val="0015412D"/>
    <w:rsid w:val="0018198A"/>
    <w:rsid w:val="00192CFC"/>
    <w:rsid w:val="001B5E6A"/>
    <w:rsid w:val="001F7274"/>
    <w:rsid w:val="00200B86"/>
    <w:rsid w:val="002263C9"/>
    <w:rsid w:val="002461DD"/>
    <w:rsid w:val="002D1E1E"/>
    <w:rsid w:val="002F236E"/>
    <w:rsid w:val="00397835"/>
    <w:rsid w:val="003C508E"/>
    <w:rsid w:val="004009F6"/>
    <w:rsid w:val="00443B6D"/>
    <w:rsid w:val="00474C04"/>
    <w:rsid w:val="00632E14"/>
    <w:rsid w:val="006500A9"/>
    <w:rsid w:val="00662E9F"/>
    <w:rsid w:val="006B1CD1"/>
    <w:rsid w:val="006D2BA1"/>
    <w:rsid w:val="00775C69"/>
    <w:rsid w:val="00943762"/>
    <w:rsid w:val="00964E52"/>
    <w:rsid w:val="00985A41"/>
    <w:rsid w:val="00A5383F"/>
    <w:rsid w:val="00A90390"/>
    <w:rsid w:val="00A93B49"/>
    <w:rsid w:val="00AC54C7"/>
    <w:rsid w:val="00B02E4F"/>
    <w:rsid w:val="00B0455D"/>
    <w:rsid w:val="00C037F0"/>
    <w:rsid w:val="00C10CD3"/>
    <w:rsid w:val="00C17A54"/>
    <w:rsid w:val="00C361D9"/>
    <w:rsid w:val="00C7193A"/>
    <w:rsid w:val="00C80720"/>
    <w:rsid w:val="00C81656"/>
    <w:rsid w:val="00C82C9D"/>
    <w:rsid w:val="00CA5218"/>
    <w:rsid w:val="00D04034"/>
    <w:rsid w:val="00D13157"/>
    <w:rsid w:val="00D274E1"/>
    <w:rsid w:val="00DA56B6"/>
    <w:rsid w:val="00DD4BBF"/>
    <w:rsid w:val="00DE603A"/>
    <w:rsid w:val="00E14F11"/>
    <w:rsid w:val="00E24E5E"/>
    <w:rsid w:val="00E939B0"/>
    <w:rsid w:val="00E942FC"/>
    <w:rsid w:val="00EA478A"/>
    <w:rsid w:val="00EC3B83"/>
    <w:rsid w:val="00ED287A"/>
    <w:rsid w:val="00F9486B"/>
    <w:rsid w:val="00FB0149"/>
    <w:rsid w:val="00FC266A"/>
    <w:rsid w:val="00FD6AAA"/>
    <w:rsid w:val="044827D5"/>
    <w:rsid w:val="05281199"/>
    <w:rsid w:val="0E71641A"/>
    <w:rsid w:val="0EF34AB0"/>
    <w:rsid w:val="0F6E545E"/>
    <w:rsid w:val="160C7839"/>
    <w:rsid w:val="1E7F4B39"/>
    <w:rsid w:val="1F1442A6"/>
    <w:rsid w:val="264D28BD"/>
    <w:rsid w:val="2E63592A"/>
    <w:rsid w:val="31AA32BB"/>
    <w:rsid w:val="341D7B91"/>
    <w:rsid w:val="3C0D41F3"/>
    <w:rsid w:val="3D1F1DB6"/>
    <w:rsid w:val="3D91318F"/>
    <w:rsid w:val="3EDB63F2"/>
    <w:rsid w:val="3FEC556C"/>
    <w:rsid w:val="4124436F"/>
    <w:rsid w:val="43CB1019"/>
    <w:rsid w:val="441101DC"/>
    <w:rsid w:val="44787175"/>
    <w:rsid w:val="4A6766A0"/>
    <w:rsid w:val="4D994CFB"/>
    <w:rsid w:val="51206DA9"/>
    <w:rsid w:val="51BF4329"/>
    <w:rsid w:val="51E24026"/>
    <w:rsid w:val="55FB480E"/>
    <w:rsid w:val="585F1909"/>
    <w:rsid w:val="590D5D3B"/>
    <w:rsid w:val="5BF01B65"/>
    <w:rsid w:val="63220295"/>
    <w:rsid w:val="66254723"/>
    <w:rsid w:val="66EB5D3D"/>
    <w:rsid w:val="683E2938"/>
    <w:rsid w:val="6BAE3435"/>
    <w:rsid w:val="6F670FD3"/>
    <w:rsid w:val="71096180"/>
    <w:rsid w:val="716F2D8B"/>
    <w:rsid w:val="71C20E54"/>
    <w:rsid w:val="72E13808"/>
    <w:rsid w:val="7512044A"/>
    <w:rsid w:val="75CC6FF0"/>
    <w:rsid w:val="75E25897"/>
    <w:rsid w:val="7761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qFormat="1" w:unhideWhenUsed="0" w:uiPriority="0" w:semiHidden="0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nhideWhenUsed/>
    <w:qFormat/>
    <w:uiPriority w:val="99"/>
    <w:pPr>
      <w:spacing w:after="0"/>
      <w:ind w:left="0" w:leftChars="0" w:firstLine="420" w:firstLineChars="200"/>
    </w:pPr>
    <w:rPr>
      <w:rFonts w:ascii="Arial" w:hAnsi="Arial" w:eastAsia="仿宋_GB2312"/>
      <w:sz w:val="28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5">
    <w:name w:val="index 7"/>
    <w:basedOn w:val="1"/>
    <w:next w:val="1"/>
    <w:qFormat/>
    <w:uiPriority w:val="0"/>
    <w:pPr>
      <w:ind w:left="2520"/>
    </w:pPr>
  </w:style>
  <w:style w:type="paragraph" w:styleId="6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Char"/>
    <w:basedOn w:val="10"/>
    <w:link w:val="8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1860</Words>
  <Characters>1860</Characters>
  <Lines>15</Lines>
  <Paragraphs>4</Paragraphs>
  <TotalTime>1</TotalTime>
  <ScaleCrop>false</ScaleCrop>
  <LinksUpToDate>false</LinksUpToDate>
  <CharactersWithSpaces>1927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2022-10-28T03:03:00Z</dcterms:created>
  <dc:creator>lenovo</dc:creator>
  <cp:lastModifiedBy>辰</cp:lastModifiedBy>
  <cp:lastPrinted>2022-10-31T08:19:00Z</cp:lastPrinted>
  <dcterms:modified xsi:type="dcterms:W3CDTF">2022-11-03T01:54:36Z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FF663B37FE1247D799D829777AB39F6C</vt:lpwstr>
  </property>
</Properties>
</file>