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ED97" w14:textId="51543B31" w:rsidR="00782A38" w:rsidRDefault="00000000" w:rsidP="006975C2">
      <w:pPr>
        <w:spacing w:line="560" w:lineRule="exact"/>
        <w:jc w:val="center"/>
        <w:rPr>
          <w:rFonts w:ascii="方正小标宋简体" w:eastAsia="方正小标宋简体" w:hAnsi="微软雅黑"/>
          <w:bCs/>
          <w:sz w:val="44"/>
          <w:szCs w:val="44"/>
          <w:shd w:val="clear" w:color="auto" w:fill="FFFFFF"/>
        </w:rPr>
      </w:pPr>
      <w:r>
        <w:rPr>
          <w:rFonts w:ascii="方正小标宋简体" w:eastAsia="方正小标宋简体" w:hAnsi="微软雅黑" w:hint="eastAsia"/>
          <w:bCs/>
          <w:sz w:val="44"/>
          <w:szCs w:val="44"/>
          <w:shd w:val="clear" w:color="auto" w:fill="FFFFFF"/>
        </w:rPr>
        <w:t>安徽安元投资基金管理有限公司</w:t>
      </w:r>
    </w:p>
    <w:p w14:paraId="45368FA6" w14:textId="77777777" w:rsidR="00782A38" w:rsidRDefault="00000000">
      <w:pPr>
        <w:spacing w:line="560" w:lineRule="exact"/>
        <w:jc w:val="center"/>
        <w:rPr>
          <w:rFonts w:ascii="方正小标宋简体" w:eastAsia="方正小标宋简体"/>
          <w:sz w:val="44"/>
          <w:szCs w:val="44"/>
        </w:rPr>
      </w:pPr>
      <w:r>
        <w:rPr>
          <w:rFonts w:ascii="方正小标宋简体" w:eastAsia="方正小标宋简体" w:hAnsi="微软雅黑" w:hint="eastAsia"/>
          <w:bCs/>
          <w:sz w:val="44"/>
          <w:szCs w:val="44"/>
          <w:shd w:val="clear" w:color="auto" w:fill="FFFFFF"/>
        </w:rPr>
        <w:t>信息公开管理办法（试行）</w:t>
      </w:r>
    </w:p>
    <w:p w14:paraId="61AC9789" w14:textId="77777777" w:rsidR="00782A38" w:rsidRDefault="00782A38">
      <w:pPr>
        <w:spacing w:line="560" w:lineRule="exact"/>
        <w:ind w:firstLineChars="200" w:firstLine="560"/>
        <w:rPr>
          <w:sz w:val="28"/>
          <w:szCs w:val="28"/>
        </w:rPr>
      </w:pPr>
    </w:p>
    <w:p w14:paraId="353E4321" w14:textId="77777777" w:rsidR="00782A3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 总 则</w:t>
      </w:r>
    </w:p>
    <w:p w14:paraId="54C34BD8" w14:textId="022A950A"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第一条</w:t>
      </w:r>
      <w:r>
        <w:rPr>
          <w:rFonts w:ascii="仿宋" w:eastAsia="仿宋" w:hAnsi="仿宋" w:hint="eastAsia"/>
          <w:sz w:val="32"/>
          <w:szCs w:val="32"/>
        </w:rPr>
        <w:t xml:space="preserve"> </w:t>
      </w:r>
      <w:r>
        <w:rPr>
          <w:rFonts w:ascii="仿宋_GB2312" w:eastAsia="仿宋_GB2312" w:hAnsi="Arial" w:cs="Arial" w:hint="eastAsia"/>
          <w:bCs/>
          <w:kern w:val="0"/>
          <w:sz w:val="32"/>
          <w:szCs w:val="32"/>
        </w:rPr>
        <w:t>为加强</w:t>
      </w:r>
      <w:r>
        <w:rPr>
          <w:rFonts w:ascii="仿宋" w:eastAsia="仿宋" w:hAnsi="仿宋" w:hint="eastAsia"/>
          <w:sz w:val="32"/>
          <w:szCs w:val="32"/>
        </w:rPr>
        <w:t>安徽安元投资基金管理有限公司（以下简称“公司”）信息公开工作，</w:t>
      </w:r>
      <w:r>
        <w:rPr>
          <w:rFonts w:ascii="仿宋_GB2312" w:eastAsia="仿宋_GB2312" w:hAnsi="Arial" w:cs="Arial" w:hint="eastAsia"/>
          <w:bCs/>
          <w:kern w:val="0"/>
          <w:sz w:val="32"/>
          <w:szCs w:val="32"/>
        </w:rPr>
        <w:t>打造阳光国企，</w:t>
      </w:r>
      <w:r>
        <w:rPr>
          <w:rFonts w:ascii="仿宋" w:eastAsia="仿宋" w:hAnsi="仿宋" w:hint="eastAsia"/>
          <w:sz w:val="32"/>
          <w:szCs w:val="32"/>
        </w:rPr>
        <w:t>依据《中华人民共和国政府信息公开条例》《安徽省政府信息公开办法》等国家有关法律法规和省国资委、国元金控集团、国元资本等上级主管单位关于信息公开工作的意见和要求，结合公司实际情况，制定本办法。</w:t>
      </w:r>
    </w:p>
    <w:p w14:paraId="63418C49" w14:textId="5835F39D"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第二条 </w:t>
      </w:r>
      <w:r>
        <w:rPr>
          <w:rFonts w:ascii="仿宋_GB2312" w:eastAsia="仿宋_GB2312" w:hAnsi="Arial" w:cs="Arial" w:hint="eastAsia"/>
          <w:bCs/>
          <w:kern w:val="0"/>
          <w:sz w:val="32"/>
          <w:szCs w:val="32"/>
        </w:rPr>
        <w:t>本办法所称“信息”是指公司在从事生产经营活动中形成的涉及公众切身利益的企业信息，以及法律法规明确规定应当公开的企业信息。</w:t>
      </w:r>
    </w:p>
    <w:p w14:paraId="64AFBF28" w14:textId="28CFB5D0"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第三条</w:t>
      </w:r>
      <w:r>
        <w:rPr>
          <w:rFonts w:ascii="仿宋_GB2312" w:eastAsia="仿宋_GB2312" w:hAnsi="Arial" w:cs="Arial" w:hint="eastAsia"/>
          <w:bCs/>
          <w:kern w:val="0"/>
          <w:sz w:val="32"/>
          <w:szCs w:val="32"/>
        </w:rPr>
        <w:t xml:space="preserve"> 信息公开应遵循下列基本原则：</w:t>
      </w:r>
    </w:p>
    <w:p w14:paraId="45455E49"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(一)坚持依法合规。坚决遵守国家法律法规和上级主管单位相关规定，严格保护国家秘密、商业秘密和公司秘密安全，不得危及国家安全、公共安全、经济安全和社会稳定。</w:t>
      </w:r>
    </w:p>
    <w:p w14:paraId="113F00EC" w14:textId="6F18AB69"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(二)强化责任落实。公司按照“谁形成谁公开，谁公开谁负责”的要求，拟公开信息的相关部门作为责任主体，对所公开的信息负责。</w:t>
      </w:r>
    </w:p>
    <w:p w14:paraId="39130E83" w14:textId="34119C1A"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(三)确保真实准确。遵循公正、公平、便民、及时、准确的原则，确保公开的信息内容真实、数据准确、公开及时，不得有</w:t>
      </w:r>
      <w:r>
        <w:rPr>
          <w:rFonts w:ascii="仿宋_GB2312" w:eastAsia="仿宋_GB2312" w:hAnsi="Arial" w:cs="Arial" w:hint="eastAsia"/>
          <w:bCs/>
          <w:kern w:val="0"/>
          <w:sz w:val="32"/>
          <w:szCs w:val="32"/>
        </w:rPr>
        <w:lastRenderedPageBreak/>
        <w:t>虚假记载、误导性陈述或者重大遗漏。</w:t>
      </w:r>
    </w:p>
    <w:p w14:paraId="2B209AF2" w14:textId="77777777" w:rsidR="00782A38" w:rsidRDefault="00782A38">
      <w:pPr>
        <w:spacing w:line="560" w:lineRule="exact"/>
        <w:jc w:val="center"/>
        <w:rPr>
          <w:rFonts w:ascii="仿宋_GB2312" w:eastAsia="仿宋_GB2312" w:hAnsi="Arial" w:cs="Arial"/>
          <w:b/>
          <w:bCs/>
          <w:kern w:val="0"/>
          <w:sz w:val="32"/>
          <w:szCs w:val="32"/>
        </w:rPr>
      </w:pPr>
    </w:p>
    <w:p w14:paraId="1CE50A36" w14:textId="77777777" w:rsidR="00782A3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 信息公开的职责分工</w:t>
      </w:r>
    </w:p>
    <w:p w14:paraId="19C57A5C" w14:textId="21B1A457"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2C2A76">
        <w:rPr>
          <w:rFonts w:ascii="仿宋_GB2312" w:eastAsia="仿宋_GB2312" w:hAnsi="Arial" w:cs="Arial" w:hint="eastAsia"/>
          <w:b/>
          <w:bCs/>
          <w:kern w:val="0"/>
          <w:sz w:val="32"/>
          <w:szCs w:val="32"/>
        </w:rPr>
        <w:t>四</w:t>
      </w:r>
      <w:r>
        <w:rPr>
          <w:rFonts w:ascii="仿宋_GB2312" w:eastAsia="仿宋_GB2312" w:hAnsi="Arial" w:cs="Arial" w:hint="eastAsia"/>
          <w:b/>
          <w:bCs/>
          <w:kern w:val="0"/>
          <w:sz w:val="32"/>
          <w:szCs w:val="32"/>
        </w:rPr>
        <w:t xml:space="preserve">条 </w:t>
      </w:r>
      <w:r>
        <w:rPr>
          <w:rFonts w:ascii="仿宋_GB2312" w:eastAsia="仿宋_GB2312" w:hAnsi="Arial" w:cs="Arial" w:hint="eastAsia"/>
          <w:bCs/>
          <w:kern w:val="0"/>
          <w:sz w:val="32"/>
          <w:szCs w:val="32"/>
        </w:rPr>
        <w:t>公司综合管理部是信息公开工作的归口管理部门，主要职责包括：</w:t>
      </w:r>
    </w:p>
    <w:p w14:paraId="47F3CC80" w14:textId="39753BB8"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（一）制定公司信息公开管理相关制度规范;</w:t>
      </w:r>
    </w:p>
    <w:p w14:paraId="6EF9235D"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（二）组织和协调对拟公开信息的收集与汇总;</w:t>
      </w:r>
    </w:p>
    <w:p w14:paraId="66CE90F5"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（三）确定信息公开渠道和载体，统一对外发布信息;</w:t>
      </w:r>
    </w:p>
    <w:p w14:paraId="664AE5E8" w14:textId="77777777" w:rsidR="002C2A76" w:rsidRDefault="00000000" w:rsidP="002C2A76">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w:t>
      </w:r>
      <w:r w:rsidR="00EE03C9">
        <w:rPr>
          <w:rFonts w:ascii="仿宋_GB2312" w:eastAsia="仿宋_GB2312" w:hAnsi="Arial" w:cs="Arial" w:hint="eastAsia"/>
          <w:bCs/>
          <w:kern w:val="0"/>
          <w:sz w:val="32"/>
          <w:szCs w:val="32"/>
        </w:rPr>
        <w:t>指导信息公开主体</w:t>
      </w:r>
      <w:r>
        <w:rPr>
          <w:rFonts w:ascii="仿宋_GB2312" w:eastAsia="仿宋_GB2312" w:hAnsi="Arial" w:cs="Arial" w:hint="eastAsia"/>
          <w:bCs/>
          <w:kern w:val="0"/>
          <w:sz w:val="32"/>
          <w:szCs w:val="32"/>
        </w:rPr>
        <w:t>对拟公开信息进行保密审查；</w:t>
      </w:r>
    </w:p>
    <w:p w14:paraId="0C6EE7FF" w14:textId="77777777" w:rsidR="002C2A76" w:rsidRDefault="002C2A76" w:rsidP="002C2A76">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（五）进行信息公开意识形态安全审核、新闻宣传中涉及信息公开内容的审核工作；</w:t>
      </w:r>
    </w:p>
    <w:p w14:paraId="6DD574D1" w14:textId="73C29F87" w:rsidR="00782A38" w:rsidRDefault="002C2A76" w:rsidP="002C2A76">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（六）负责信息公开相关文件、资料的管理;</w:t>
      </w:r>
    </w:p>
    <w:p w14:paraId="30EF67F8" w14:textId="4FC0FF56"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r w:rsidR="002C2A76">
        <w:rPr>
          <w:rFonts w:ascii="仿宋_GB2312" w:eastAsia="仿宋_GB2312" w:hAnsi="Arial" w:cs="Arial" w:hint="eastAsia"/>
          <w:bCs/>
          <w:kern w:val="0"/>
          <w:sz w:val="32"/>
          <w:szCs w:val="32"/>
        </w:rPr>
        <w:t>七</w:t>
      </w:r>
      <w:r>
        <w:rPr>
          <w:rFonts w:ascii="仿宋_GB2312" w:eastAsia="仿宋_GB2312" w:hAnsi="Arial" w:cs="Arial" w:hint="eastAsia"/>
          <w:bCs/>
          <w:kern w:val="0"/>
          <w:sz w:val="32"/>
          <w:szCs w:val="32"/>
        </w:rPr>
        <w:t>）牵头开展公司信息公开相关的其他工作。</w:t>
      </w:r>
    </w:p>
    <w:p w14:paraId="6D26D49D" w14:textId="2357F96D"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第五条</w:t>
      </w:r>
      <w:r>
        <w:rPr>
          <w:rFonts w:ascii="仿宋_GB2312" w:eastAsia="仿宋_GB2312" w:hAnsi="Arial" w:cs="Arial" w:hint="eastAsia"/>
          <w:bCs/>
          <w:kern w:val="0"/>
          <w:sz w:val="32"/>
          <w:szCs w:val="32"/>
        </w:rPr>
        <w:t xml:space="preserve"> 风险控制部负责信息公开的合规性审核工作，并为信息公开工作提供法律支持与服务。</w:t>
      </w:r>
    </w:p>
    <w:p w14:paraId="59526D80" w14:textId="6A6F87F7"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2C2A76">
        <w:rPr>
          <w:rFonts w:ascii="仿宋_GB2312" w:eastAsia="仿宋_GB2312" w:hAnsi="Arial" w:cs="Arial" w:hint="eastAsia"/>
          <w:b/>
          <w:bCs/>
          <w:kern w:val="0"/>
          <w:sz w:val="32"/>
          <w:szCs w:val="32"/>
        </w:rPr>
        <w:t>六</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公司相关部门是公司层面信息公开主体，负责提供、审核职责范围内的相关信息。</w:t>
      </w:r>
    </w:p>
    <w:p w14:paraId="4A3FA22A" w14:textId="2FD6B837"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2C2A76">
        <w:rPr>
          <w:rFonts w:ascii="仿宋_GB2312" w:eastAsia="仿宋_GB2312" w:hAnsi="Arial" w:cs="Arial" w:hint="eastAsia"/>
          <w:b/>
          <w:bCs/>
          <w:kern w:val="0"/>
          <w:sz w:val="32"/>
          <w:szCs w:val="32"/>
        </w:rPr>
        <w:t>七</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信息公开主体应当确定至少一名工作人员为信息公开工作联络人，具体负责本部门信息公开工作的开展、协调和落实，解决和反映信息公开工作中遇到的问题和困难。各部门的信息公开工作联络人名单应报公司综合管理部备案。</w:t>
      </w:r>
    </w:p>
    <w:p w14:paraId="063CF6DC" w14:textId="77777777" w:rsidR="00782A38" w:rsidRDefault="00782A38">
      <w:pPr>
        <w:spacing w:line="560" w:lineRule="exact"/>
        <w:ind w:firstLineChars="200" w:firstLine="640"/>
        <w:rPr>
          <w:rFonts w:ascii="仿宋_GB2312" w:eastAsia="仿宋_GB2312" w:hAnsi="Arial" w:cs="Arial"/>
          <w:bCs/>
          <w:kern w:val="0"/>
          <w:sz w:val="32"/>
          <w:szCs w:val="32"/>
        </w:rPr>
      </w:pPr>
    </w:p>
    <w:p w14:paraId="6BD701FA" w14:textId="77777777" w:rsidR="00782A3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lastRenderedPageBreak/>
        <w:t>第三章 信息公开的范围</w:t>
      </w:r>
    </w:p>
    <w:p w14:paraId="15B1CB4F" w14:textId="77777777" w:rsidR="00812D00" w:rsidRPr="00117E54" w:rsidRDefault="00000000" w:rsidP="00812D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2C2A76">
        <w:rPr>
          <w:rFonts w:ascii="仿宋_GB2312" w:eastAsia="仿宋_GB2312" w:hAnsi="Arial" w:cs="Arial" w:hint="eastAsia"/>
          <w:b/>
          <w:bCs/>
          <w:kern w:val="0"/>
          <w:sz w:val="32"/>
          <w:szCs w:val="32"/>
        </w:rPr>
        <w:t>八</w:t>
      </w:r>
      <w:r>
        <w:rPr>
          <w:rFonts w:ascii="仿宋_GB2312" w:eastAsia="仿宋_GB2312" w:hAnsi="Arial" w:cs="Arial" w:hint="eastAsia"/>
          <w:b/>
          <w:bCs/>
          <w:kern w:val="0"/>
          <w:sz w:val="32"/>
          <w:szCs w:val="32"/>
        </w:rPr>
        <w:t xml:space="preserve">条 </w:t>
      </w:r>
      <w:r w:rsidR="00812D00" w:rsidRPr="00117E54">
        <w:rPr>
          <w:rFonts w:ascii="仿宋_GB2312" w:eastAsia="仿宋_GB2312" w:hAnsi="Arial" w:cs="Arial" w:hint="eastAsia"/>
          <w:bCs/>
          <w:kern w:val="0"/>
          <w:sz w:val="32"/>
          <w:szCs w:val="32"/>
        </w:rPr>
        <w:t>信息公开</w:t>
      </w:r>
      <w:r w:rsidR="00812D00">
        <w:rPr>
          <w:rFonts w:ascii="仿宋_GB2312" w:eastAsia="仿宋_GB2312" w:hAnsi="Arial" w:cs="Arial" w:hint="eastAsia"/>
          <w:bCs/>
          <w:kern w:val="0"/>
          <w:sz w:val="32"/>
          <w:szCs w:val="32"/>
        </w:rPr>
        <w:t>内容依照《安徽省属企业信息公开基本目录规范》等文件要求确定。</w:t>
      </w:r>
      <w:r w:rsidR="00812D00" w:rsidRPr="00117E54">
        <w:rPr>
          <w:rFonts w:ascii="仿宋_GB2312" w:eastAsia="仿宋_GB2312" w:hAnsi="Arial" w:cs="Arial" w:hint="eastAsia"/>
          <w:bCs/>
          <w:kern w:val="0"/>
          <w:sz w:val="32"/>
          <w:szCs w:val="32"/>
        </w:rPr>
        <w:t>具体包括以下内容：</w:t>
      </w:r>
    </w:p>
    <w:p w14:paraId="1F7A48DD"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（一）企业简介、机构领导等企业信息；</w:t>
      </w:r>
    </w:p>
    <w:p w14:paraId="3149F664"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（二）企业经营情况、国有资产保值增值、财务状况等经济信息；</w:t>
      </w:r>
    </w:p>
    <w:p w14:paraId="7D7E2554"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（三）重大决策、重大人事任免、重大项目安排、大额资金运作等“三重一大”事项；</w:t>
      </w:r>
    </w:p>
    <w:p w14:paraId="6B6B00E6"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（四）企业社会责任履行情况；</w:t>
      </w:r>
    </w:p>
    <w:p w14:paraId="030E5B4A"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（五）有关部门依法要求公开的监督检查问题整改落实情况；</w:t>
      </w:r>
    </w:p>
    <w:p w14:paraId="58D0D05E"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（六）企业党建信息；</w:t>
      </w:r>
    </w:p>
    <w:p w14:paraId="5DD67F9D"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（七）其他依照法律法规规定应当主动公开的信息。</w:t>
      </w:r>
    </w:p>
    <w:p w14:paraId="08EA963C" w14:textId="2D333CA1"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w:t>
      </w:r>
      <w:r w:rsidR="002C2A76">
        <w:rPr>
          <w:rFonts w:ascii="仿宋_GB2312" w:eastAsia="仿宋_GB2312" w:hAnsi="Arial" w:cs="Arial" w:hint="eastAsia"/>
          <w:b/>
          <w:bCs/>
          <w:kern w:val="0"/>
          <w:sz w:val="32"/>
          <w:szCs w:val="32"/>
        </w:rPr>
        <w:t>九</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下列信息不予公开：</w:t>
      </w:r>
    </w:p>
    <w:p w14:paraId="2A923A5D"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（一）涉及国家秘密、商业秘密和个人隐私的信息；</w:t>
      </w:r>
    </w:p>
    <w:p w14:paraId="46D5CEF6"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（二）公开后可能会影响检查、调查、取证等执法活动的信息；</w:t>
      </w:r>
    </w:p>
    <w:p w14:paraId="137190A8" w14:textId="4585BB4A"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（三）公司与相关方达成保密协议</w:t>
      </w:r>
      <w:r w:rsidR="00966959">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条款的约定信息；</w:t>
      </w:r>
    </w:p>
    <w:p w14:paraId="06C735FB"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（四）其他法律、行政法规规定不予公开的信息。</w:t>
      </w:r>
    </w:p>
    <w:p w14:paraId="236E9376" w14:textId="21A9BFA9"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第十条</w:t>
      </w:r>
      <w:r>
        <w:rPr>
          <w:rFonts w:ascii="仿宋_GB2312" w:eastAsia="仿宋_GB2312" w:hAnsi="Arial" w:cs="Arial" w:hint="eastAsia"/>
          <w:bCs/>
          <w:kern w:val="0"/>
          <w:sz w:val="32"/>
          <w:szCs w:val="32"/>
        </w:rPr>
        <w:t xml:space="preserve"> 拟公开的信息属于下列情形之一的，应当与相关单位进行沟通、确认，保证发布的信息准确一致：</w:t>
      </w:r>
    </w:p>
    <w:p w14:paraId="641BCEF6" w14:textId="3CFA9990"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（一）为保障上市公司信息披露合规性，由公司相关业务部门提交的、涉及上市公司体系内资产的拟公开信息，应当与该上</w:t>
      </w:r>
      <w:r>
        <w:rPr>
          <w:rFonts w:ascii="仿宋_GB2312" w:eastAsia="仿宋_GB2312" w:hAnsi="Arial" w:cs="Arial" w:hint="eastAsia"/>
          <w:bCs/>
          <w:kern w:val="0"/>
          <w:sz w:val="32"/>
          <w:szCs w:val="32"/>
        </w:rPr>
        <w:lastRenderedPageBreak/>
        <w:t>市公司确认后再公开；</w:t>
      </w:r>
    </w:p>
    <w:p w14:paraId="19DF9CF2" w14:textId="74E1FDE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（二）为保障资本运作项目披露合规性，如公开内容涉及资本运作项目标的企业信息，应提前与公司相关业务部门沟通确认；</w:t>
      </w:r>
    </w:p>
    <w:p w14:paraId="3294A0C5"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（三）拟发布的信息依照国家有关规定，需要批准的而未经批准不得发布；需征得有关机构同意的，未经同意不得发布。</w:t>
      </w:r>
    </w:p>
    <w:p w14:paraId="0AE86988" w14:textId="77777777" w:rsidR="00782A38" w:rsidRDefault="00782A38">
      <w:pPr>
        <w:spacing w:line="560" w:lineRule="exact"/>
        <w:ind w:firstLineChars="200" w:firstLine="640"/>
        <w:rPr>
          <w:rFonts w:ascii="仿宋_GB2312" w:eastAsia="仿宋_GB2312" w:hAnsi="Arial" w:cs="Arial"/>
          <w:bCs/>
          <w:kern w:val="0"/>
          <w:sz w:val="32"/>
          <w:szCs w:val="32"/>
        </w:rPr>
      </w:pPr>
    </w:p>
    <w:p w14:paraId="11253038" w14:textId="77777777" w:rsidR="00782A3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 信息公开的方式和程序</w:t>
      </w:r>
    </w:p>
    <w:p w14:paraId="5AB79575" w14:textId="15F8D8C8"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一</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企业根据需要和拟公开信息性质可通过官方网站、 “两微一端”、企业信息公示、社会责任报告发布、新闻宣传等多种方式，进行企业信息公开。</w:t>
      </w:r>
    </w:p>
    <w:p w14:paraId="4FED7D6C" w14:textId="56C6B447"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二</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信息公开主体负责对所公开的信息进行更新。若公开信息发生变更，要按照相关规定及时更新；原则上每年进行一次全面审核。</w:t>
      </w:r>
    </w:p>
    <w:p w14:paraId="64F182DB" w14:textId="7755878B"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三</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需要在公司层面公开的信息，信息公开主体参照</w:t>
      </w:r>
      <w:r w:rsidRPr="00EE03C9">
        <w:rPr>
          <w:rFonts w:ascii="仿宋_GB2312" w:eastAsia="仿宋_GB2312" w:hAnsi="Arial" w:cs="Arial" w:hint="eastAsia"/>
          <w:bCs/>
          <w:kern w:val="0"/>
          <w:sz w:val="32"/>
          <w:szCs w:val="32"/>
        </w:rPr>
        <w:t>公司信息发布的程序</w:t>
      </w:r>
      <w:r>
        <w:rPr>
          <w:rFonts w:ascii="仿宋_GB2312" w:eastAsia="仿宋_GB2312" w:hAnsi="Arial" w:cs="Arial" w:hint="eastAsia"/>
          <w:bCs/>
          <w:kern w:val="0"/>
          <w:sz w:val="32"/>
          <w:szCs w:val="32"/>
        </w:rPr>
        <w:t>办理。公司综合管理部负责对拟公开信息内容进行审查。</w:t>
      </w:r>
    </w:p>
    <w:p w14:paraId="2035F79C" w14:textId="77777777" w:rsidR="00782A38" w:rsidRDefault="00782A38">
      <w:pPr>
        <w:spacing w:line="560" w:lineRule="exact"/>
        <w:jc w:val="center"/>
        <w:rPr>
          <w:rFonts w:ascii="黑体" w:eastAsia="黑体" w:hAnsi="黑体" w:cs="Arial"/>
          <w:bCs/>
          <w:kern w:val="0"/>
          <w:sz w:val="32"/>
          <w:szCs w:val="32"/>
        </w:rPr>
      </w:pPr>
    </w:p>
    <w:p w14:paraId="5168CC4D" w14:textId="77777777" w:rsidR="00782A3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 信息公开的监督与保障</w:t>
      </w:r>
    </w:p>
    <w:p w14:paraId="3C727B64" w14:textId="68086AA4"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四</w:t>
      </w:r>
      <w:r>
        <w:rPr>
          <w:rFonts w:ascii="仿宋_GB2312" w:eastAsia="仿宋_GB2312" w:hAnsi="Arial" w:cs="Arial" w:hint="eastAsia"/>
          <w:b/>
          <w:bCs/>
          <w:kern w:val="0"/>
          <w:sz w:val="32"/>
          <w:szCs w:val="32"/>
        </w:rPr>
        <w:t xml:space="preserve">条 </w:t>
      </w:r>
      <w:r>
        <w:rPr>
          <w:rFonts w:ascii="仿宋_GB2312" w:eastAsia="仿宋_GB2312" w:hAnsi="Arial" w:cs="Arial" w:hint="eastAsia"/>
          <w:bCs/>
          <w:kern w:val="0"/>
          <w:sz w:val="32"/>
          <w:szCs w:val="32"/>
        </w:rPr>
        <w:t>有下列情形之一的，由公司责令改正;情节严重的，对相关责任人员依法、依纪作出处理:</w:t>
      </w:r>
    </w:p>
    <w:p w14:paraId="0EF487DE" w14:textId="549BDBB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（一）未经公司批准私自对外公开企业信息的；</w:t>
      </w:r>
    </w:p>
    <w:p w14:paraId="560D0FA3" w14:textId="77777777" w:rsidR="00782A38" w:rsidRPr="00812D00" w:rsidRDefault="00000000">
      <w:pPr>
        <w:spacing w:line="560" w:lineRule="exact"/>
        <w:ind w:firstLineChars="200" w:firstLine="640"/>
        <w:rPr>
          <w:rFonts w:ascii="仿宋_GB2312" w:eastAsia="仿宋_GB2312" w:hAnsi="Arial" w:cs="Arial"/>
          <w:bCs/>
          <w:kern w:val="0"/>
          <w:sz w:val="32"/>
          <w:szCs w:val="32"/>
        </w:rPr>
      </w:pPr>
      <w:r w:rsidRPr="00812D00">
        <w:rPr>
          <w:rFonts w:ascii="仿宋_GB2312" w:eastAsia="仿宋_GB2312" w:hAnsi="Arial" w:cs="Arial" w:hint="eastAsia"/>
          <w:bCs/>
          <w:kern w:val="0"/>
          <w:sz w:val="32"/>
          <w:szCs w:val="32"/>
        </w:rPr>
        <w:t>（二）公开的信息有虚假记载、误导性陈述或重大遗漏的；</w:t>
      </w:r>
    </w:p>
    <w:p w14:paraId="4E1DBEB3" w14:textId="77777777" w:rsidR="00782A3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lastRenderedPageBreak/>
        <w:t>（三）违反国家和安徽省有关法律法规和本办法规定的其他行为。</w:t>
      </w:r>
    </w:p>
    <w:p w14:paraId="6629B4BD" w14:textId="1FD3E80B"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五</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信息公开工作所需经费纳入公司年度预算中予以统筹保障。</w:t>
      </w:r>
    </w:p>
    <w:p w14:paraId="69079D16" w14:textId="6BF145CD"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六</w:t>
      </w:r>
      <w:r>
        <w:rPr>
          <w:rFonts w:ascii="仿宋_GB2312" w:eastAsia="仿宋_GB2312" w:hAnsi="Arial" w:cs="Arial" w:hint="eastAsia"/>
          <w:b/>
          <w:bCs/>
          <w:kern w:val="0"/>
          <w:sz w:val="32"/>
          <w:szCs w:val="32"/>
        </w:rPr>
        <w:t xml:space="preserve">条 </w:t>
      </w:r>
      <w:r>
        <w:rPr>
          <w:rFonts w:ascii="仿宋_GB2312" w:eastAsia="仿宋_GB2312" w:hAnsi="Arial" w:cs="Arial" w:hint="eastAsia"/>
          <w:bCs/>
          <w:kern w:val="0"/>
          <w:sz w:val="32"/>
          <w:szCs w:val="32"/>
        </w:rPr>
        <w:t>要加强信息公开的舆情监测、收集和处置工作，一旦发现因信息公开引起的重大舆情反应，应及时报告，并采取措施及时妥善处理。</w:t>
      </w:r>
    </w:p>
    <w:p w14:paraId="0367BCD7" w14:textId="77777777" w:rsidR="00EE03C9" w:rsidRDefault="00EE03C9">
      <w:pPr>
        <w:spacing w:line="560" w:lineRule="exact"/>
        <w:ind w:firstLineChars="200" w:firstLine="640"/>
        <w:rPr>
          <w:rFonts w:ascii="仿宋_GB2312" w:eastAsia="仿宋_GB2312" w:hAnsi="Arial" w:cs="Arial"/>
          <w:bCs/>
          <w:kern w:val="0"/>
          <w:sz w:val="32"/>
          <w:szCs w:val="32"/>
        </w:rPr>
      </w:pPr>
    </w:p>
    <w:p w14:paraId="1028FF02" w14:textId="77777777" w:rsidR="00782A3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 附 则</w:t>
      </w:r>
    </w:p>
    <w:p w14:paraId="0FCBB02B" w14:textId="607410BB"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七</w:t>
      </w:r>
      <w:r>
        <w:rPr>
          <w:rFonts w:ascii="仿宋_GB2312" w:eastAsia="仿宋_GB2312" w:hAnsi="Arial" w:cs="Arial" w:hint="eastAsia"/>
          <w:b/>
          <w:bCs/>
          <w:kern w:val="0"/>
          <w:sz w:val="32"/>
          <w:szCs w:val="32"/>
        </w:rPr>
        <w:t xml:space="preserve">条 </w:t>
      </w:r>
      <w:r>
        <w:rPr>
          <w:rFonts w:ascii="仿宋_GB2312" w:eastAsia="仿宋_GB2312" w:hAnsi="Arial" w:cs="Arial" w:hint="eastAsia"/>
          <w:bCs/>
          <w:kern w:val="0"/>
          <w:sz w:val="32"/>
          <w:szCs w:val="32"/>
        </w:rPr>
        <w:t>本办法由公司综合管理部负责解释。</w:t>
      </w:r>
    </w:p>
    <w:p w14:paraId="14321D31" w14:textId="5470E1F1" w:rsidR="00782A3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w:t>
      </w:r>
      <w:r w:rsidR="002C2A76">
        <w:rPr>
          <w:rFonts w:ascii="仿宋_GB2312" w:eastAsia="仿宋_GB2312" w:hAnsi="Arial" w:cs="Arial" w:hint="eastAsia"/>
          <w:b/>
          <w:bCs/>
          <w:kern w:val="0"/>
          <w:sz w:val="32"/>
          <w:szCs w:val="32"/>
        </w:rPr>
        <w:t>八</w:t>
      </w:r>
      <w:r>
        <w:rPr>
          <w:rFonts w:ascii="仿宋_GB2312" w:eastAsia="仿宋_GB2312" w:hAnsi="Arial" w:cs="Arial" w:hint="eastAsia"/>
          <w:b/>
          <w:bCs/>
          <w:kern w:val="0"/>
          <w:sz w:val="32"/>
          <w:szCs w:val="32"/>
        </w:rPr>
        <w:t>条</w:t>
      </w:r>
      <w:r>
        <w:rPr>
          <w:rFonts w:ascii="仿宋_GB2312" w:eastAsia="仿宋_GB2312" w:hAnsi="Arial" w:cs="Arial" w:hint="eastAsia"/>
          <w:bCs/>
          <w:kern w:val="0"/>
          <w:sz w:val="32"/>
          <w:szCs w:val="32"/>
        </w:rPr>
        <w:t xml:space="preserve"> 本办法自印发之日起施行。</w:t>
      </w:r>
    </w:p>
    <w:p w14:paraId="6196A3C9" w14:textId="77777777" w:rsidR="00782A38" w:rsidRDefault="00782A38">
      <w:pPr>
        <w:spacing w:line="560" w:lineRule="exact"/>
        <w:ind w:firstLineChars="200" w:firstLine="640"/>
        <w:rPr>
          <w:rFonts w:ascii="仿宋_GB2312" w:eastAsia="仿宋_GB2312" w:hAnsi="Arial" w:cs="Arial"/>
          <w:bCs/>
          <w:kern w:val="0"/>
          <w:sz w:val="32"/>
          <w:szCs w:val="32"/>
        </w:rPr>
      </w:pPr>
    </w:p>
    <w:p w14:paraId="6B163EB1" w14:textId="77777777" w:rsidR="00782A38" w:rsidRDefault="00782A38">
      <w:pPr>
        <w:spacing w:line="560" w:lineRule="exact"/>
        <w:rPr>
          <w:rFonts w:ascii="方正小标宋简体" w:eastAsia="方正小标宋简体"/>
          <w:sz w:val="44"/>
          <w:szCs w:val="32"/>
        </w:rPr>
      </w:pPr>
    </w:p>
    <w:sectPr w:rsidR="00782A38">
      <w:footerReference w:type="default" r:id="rId6"/>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0D7D" w14:textId="77777777" w:rsidR="00B245A1" w:rsidRDefault="00B245A1">
      <w:r>
        <w:separator/>
      </w:r>
    </w:p>
  </w:endnote>
  <w:endnote w:type="continuationSeparator" w:id="0">
    <w:p w14:paraId="4DA9C0EF" w14:textId="77777777" w:rsidR="00B245A1" w:rsidRDefault="00B2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8C965B41-348B-4490-B5AF-781C1EEBECD3}"/>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E443B05A-83C7-4DE3-A600-376C075A882E}"/>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D51B9AF8-690C-404C-9ED1-AAB4B701A739}"/>
    <w:embedBold r:id="rId4" w:subsetted="1" w:fontKey="{C65BFB1F-52FD-43DA-BC3B-67896BE09F4A}"/>
  </w:font>
  <w:font w:name="仿宋">
    <w:panose1 w:val="02010609060101010101"/>
    <w:charset w:val="86"/>
    <w:family w:val="modern"/>
    <w:pitch w:val="fixed"/>
    <w:sig w:usb0="800002BF" w:usb1="38CF7CFA" w:usb2="00000016" w:usb3="00000000" w:csb0="00040001" w:csb1="00000000"/>
    <w:embedRegular r:id="rId5" w:subsetted="1" w:fontKey="{83779E50-FEFF-4413-9889-111F45693C3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15032"/>
    </w:sdtPr>
    <w:sdtContent>
      <w:p w14:paraId="26F84055" w14:textId="77777777" w:rsidR="00782A38" w:rsidRDefault="00000000">
        <w:pPr>
          <w:pStyle w:val="a5"/>
          <w:jc w:val="center"/>
        </w:pPr>
        <w:r>
          <w:fldChar w:fldCharType="begin"/>
        </w:r>
        <w:r>
          <w:instrText xml:space="preserve"> PAGE   \* MERGEFORMAT </w:instrText>
        </w:r>
        <w:r>
          <w:fldChar w:fldCharType="separate"/>
        </w:r>
        <w:r>
          <w:rPr>
            <w:lang w:val="zh-CN"/>
          </w:rPr>
          <w:t>5</w:t>
        </w:r>
        <w:r>
          <w:rPr>
            <w:lang w:val="zh-CN"/>
          </w:rPr>
          <w:fldChar w:fldCharType="end"/>
        </w:r>
      </w:p>
    </w:sdtContent>
  </w:sdt>
  <w:p w14:paraId="1CC8BE12" w14:textId="77777777" w:rsidR="00782A38" w:rsidRDefault="00782A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ED4B" w14:textId="77777777" w:rsidR="00B245A1" w:rsidRDefault="00B245A1">
      <w:r>
        <w:separator/>
      </w:r>
    </w:p>
  </w:footnote>
  <w:footnote w:type="continuationSeparator" w:id="0">
    <w:p w14:paraId="53CFD853" w14:textId="77777777" w:rsidR="00B245A1" w:rsidRDefault="00B24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djZmFkYjViMDBmODVlMjhhZmViNTlhNWQ0MWEwNmE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00C3D"/>
    <w:rsid w:val="002461DD"/>
    <w:rsid w:val="00252425"/>
    <w:rsid w:val="00272731"/>
    <w:rsid w:val="002C2A76"/>
    <w:rsid w:val="002D1E1E"/>
    <w:rsid w:val="002F236E"/>
    <w:rsid w:val="00354076"/>
    <w:rsid w:val="00397835"/>
    <w:rsid w:val="003C508E"/>
    <w:rsid w:val="004009F6"/>
    <w:rsid w:val="00443B6D"/>
    <w:rsid w:val="00474C04"/>
    <w:rsid w:val="00632E14"/>
    <w:rsid w:val="006500A9"/>
    <w:rsid w:val="00662E9F"/>
    <w:rsid w:val="006975C2"/>
    <w:rsid w:val="006B1CD1"/>
    <w:rsid w:val="006D2BA1"/>
    <w:rsid w:val="00775C69"/>
    <w:rsid w:val="00782A38"/>
    <w:rsid w:val="007B37EC"/>
    <w:rsid w:val="00812D00"/>
    <w:rsid w:val="00824589"/>
    <w:rsid w:val="008D21D8"/>
    <w:rsid w:val="00943762"/>
    <w:rsid w:val="00964E52"/>
    <w:rsid w:val="00966959"/>
    <w:rsid w:val="00985A41"/>
    <w:rsid w:val="00A5383F"/>
    <w:rsid w:val="00A90390"/>
    <w:rsid w:val="00A93B49"/>
    <w:rsid w:val="00AA495F"/>
    <w:rsid w:val="00AC54C7"/>
    <w:rsid w:val="00B02E4F"/>
    <w:rsid w:val="00B0455D"/>
    <w:rsid w:val="00B245A1"/>
    <w:rsid w:val="00C037F0"/>
    <w:rsid w:val="00C10CD3"/>
    <w:rsid w:val="00C17A54"/>
    <w:rsid w:val="00C361D9"/>
    <w:rsid w:val="00C71520"/>
    <w:rsid w:val="00C7193A"/>
    <w:rsid w:val="00C80720"/>
    <w:rsid w:val="00C81656"/>
    <w:rsid w:val="00C82C9D"/>
    <w:rsid w:val="00CA5218"/>
    <w:rsid w:val="00D04034"/>
    <w:rsid w:val="00D13157"/>
    <w:rsid w:val="00D274E1"/>
    <w:rsid w:val="00DA56B6"/>
    <w:rsid w:val="00DD4BBF"/>
    <w:rsid w:val="00DE603A"/>
    <w:rsid w:val="00E14F11"/>
    <w:rsid w:val="00E24E5E"/>
    <w:rsid w:val="00E33CB2"/>
    <w:rsid w:val="00E444B2"/>
    <w:rsid w:val="00E939B0"/>
    <w:rsid w:val="00E942FC"/>
    <w:rsid w:val="00EA478A"/>
    <w:rsid w:val="00EC3B83"/>
    <w:rsid w:val="00ED287A"/>
    <w:rsid w:val="00EE03C9"/>
    <w:rsid w:val="00F9486B"/>
    <w:rsid w:val="00FB0149"/>
    <w:rsid w:val="00FC1578"/>
    <w:rsid w:val="00FC266A"/>
    <w:rsid w:val="00FC61BC"/>
    <w:rsid w:val="00FD6AAA"/>
    <w:rsid w:val="00FE2EEB"/>
    <w:rsid w:val="3DA77C79"/>
    <w:rsid w:val="44101EE5"/>
    <w:rsid w:val="444B5067"/>
    <w:rsid w:val="45564940"/>
    <w:rsid w:val="482467A5"/>
    <w:rsid w:val="537F7C8D"/>
    <w:rsid w:val="6FC0720B"/>
    <w:rsid w:val="79EE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ADA84"/>
  <w15:docId w15:val="{DDB73953-D070-4C8F-A4EE-A2098AD1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Revision"/>
    <w:hidden/>
    <w:uiPriority w:val="99"/>
    <w:semiHidden/>
    <w:rsid w:val="006975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shen</cp:lastModifiedBy>
  <cp:revision>8</cp:revision>
  <cp:lastPrinted>2022-10-28T09:24:00Z</cp:lastPrinted>
  <dcterms:created xsi:type="dcterms:W3CDTF">2022-11-04T08:12:00Z</dcterms:created>
  <dcterms:modified xsi:type="dcterms:W3CDTF">2022-11-16T06:31:00Z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6000008D403847B7B69C9EDCEF7290FD</vt:lpwstr>
  </property>
</Properties>
</file>