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931" w:rsidRDefault="00DB37B8">
      <w:pPr>
        <w:spacing w:line="560" w:lineRule="exact"/>
        <w:jc w:val="center"/>
        <w:rPr>
          <w:rFonts w:ascii="方正小标宋简体" w:eastAsia="方正小标宋简体" w:hAnsi="微软雅黑"/>
          <w:bCs/>
          <w:sz w:val="44"/>
          <w:szCs w:val="44"/>
          <w:shd w:val="clear" w:color="auto" w:fill="FFFFFF"/>
        </w:rPr>
      </w:pPr>
      <w:r>
        <w:rPr>
          <w:rFonts w:ascii="方正小标宋简体" w:eastAsia="方正小标宋简体" w:hAnsi="微软雅黑" w:hint="eastAsia"/>
          <w:bCs/>
          <w:sz w:val="44"/>
          <w:szCs w:val="44"/>
          <w:shd w:val="clear" w:color="auto" w:fill="FFFFFF"/>
        </w:rPr>
        <w:t>安徽国元基金管理有限公司信息公开</w:t>
      </w:r>
    </w:p>
    <w:p w:rsidR="00887931" w:rsidRDefault="00DB37B8">
      <w:pPr>
        <w:spacing w:line="560" w:lineRule="exact"/>
        <w:jc w:val="center"/>
        <w:rPr>
          <w:rFonts w:ascii="方正小标宋简体" w:eastAsia="方正小标宋简体"/>
          <w:sz w:val="44"/>
          <w:szCs w:val="44"/>
        </w:rPr>
      </w:pPr>
      <w:r>
        <w:rPr>
          <w:rFonts w:ascii="方正小标宋简体" w:eastAsia="方正小标宋简体" w:hAnsi="微软雅黑" w:hint="eastAsia"/>
          <w:bCs/>
          <w:sz w:val="44"/>
          <w:szCs w:val="44"/>
          <w:shd w:val="clear" w:color="auto" w:fill="FFFFFF"/>
        </w:rPr>
        <w:t>管理办法（试行）</w:t>
      </w:r>
    </w:p>
    <w:p w:rsidR="00887931" w:rsidRDefault="00887931">
      <w:pPr>
        <w:spacing w:line="560" w:lineRule="exact"/>
        <w:ind w:firstLineChars="200" w:firstLine="640"/>
        <w:rPr>
          <w:rFonts w:ascii="仿宋_GB2312" w:eastAsia="仿宋_GB2312"/>
          <w:sz w:val="32"/>
          <w:szCs w:val="32"/>
        </w:rPr>
      </w:pPr>
    </w:p>
    <w:p w:rsidR="00887931" w:rsidRDefault="00DB37B8">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第一章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总</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则</w:t>
      </w:r>
    </w:p>
    <w:p w:rsidR="00887931" w:rsidRDefault="00DB37B8">
      <w:pPr>
        <w:spacing w:line="560" w:lineRule="exact"/>
        <w:ind w:firstLineChars="200" w:firstLine="643"/>
        <w:rPr>
          <w:rFonts w:ascii="仿宋" w:eastAsia="仿宋" w:hAnsi="仿宋"/>
          <w:sz w:val="32"/>
          <w:szCs w:val="32"/>
        </w:rPr>
      </w:pPr>
      <w:r>
        <w:rPr>
          <w:rFonts w:ascii="仿宋_GB2312" w:eastAsia="仿宋_GB2312" w:hAnsi="Arial" w:cs="Arial" w:hint="eastAsia"/>
          <w:b/>
          <w:bCs/>
          <w:kern w:val="0"/>
          <w:sz w:val="32"/>
          <w:szCs w:val="32"/>
        </w:rPr>
        <w:t>第一条</w:t>
      </w:r>
      <w:r>
        <w:rPr>
          <w:rFonts w:ascii="仿宋" w:eastAsia="仿宋" w:hAnsi="仿宋" w:hint="eastAsia"/>
          <w:sz w:val="32"/>
          <w:szCs w:val="32"/>
        </w:rPr>
        <w:t xml:space="preserve"> </w:t>
      </w:r>
      <w:r>
        <w:rPr>
          <w:rFonts w:ascii="仿宋_GB2312" w:eastAsia="仿宋_GB2312" w:hAnsi="Arial" w:cs="Arial" w:hint="eastAsia"/>
          <w:bCs/>
          <w:kern w:val="0"/>
          <w:sz w:val="32"/>
          <w:szCs w:val="32"/>
        </w:rPr>
        <w:t>为加强安徽国元基金管理有限公司</w:t>
      </w:r>
      <w:r>
        <w:rPr>
          <w:rFonts w:ascii="仿宋" w:eastAsia="仿宋" w:hAnsi="仿宋" w:hint="eastAsia"/>
          <w:sz w:val="32"/>
          <w:szCs w:val="32"/>
        </w:rPr>
        <w:t>（以下简称“公司”）信息公开工作</w:t>
      </w:r>
      <w:r>
        <w:rPr>
          <w:rFonts w:ascii="仿宋_GB2312" w:eastAsia="仿宋_GB2312" w:hAnsi="Arial" w:cs="Arial" w:hint="eastAsia"/>
          <w:bCs/>
          <w:kern w:val="0"/>
          <w:sz w:val="32"/>
          <w:szCs w:val="32"/>
        </w:rPr>
        <w:t>，打造阳光国企，</w:t>
      </w:r>
      <w:r>
        <w:rPr>
          <w:rFonts w:ascii="仿宋" w:eastAsia="仿宋" w:hAnsi="仿宋" w:hint="eastAsia"/>
          <w:sz w:val="32"/>
          <w:szCs w:val="32"/>
        </w:rPr>
        <w:t>依据《中华人民共和国政府信息公开条例》《安徽省政府信息公开办法》等国家有关法律法规和省国资委等上级主管部门关于信息公开工作的意见和要求</w:t>
      </w:r>
      <w:r>
        <w:rPr>
          <w:rFonts w:ascii="仿宋_GB2312" w:eastAsia="仿宋_GB2312" w:hAnsi="Arial" w:cs="Arial" w:hint="eastAsia"/>
          <w:bCs/>
          <w:kern w:val="0"/>
          <w:sz w:val="32"/>
          <w:szCs w:val="32"/>
        </w:rPr>
        <w:t>，</w:t>
      </w:r>
      <w:r>
        <w:rPr>
          <w:rFonts w:ascii="仿宋" w:eastAsia="仿宋" w:hAnsi="仿宋" w:hint="eastAsia"/>
          <w:sz w:val="32"/>
          <w:szCs w:val="32"/>
        </w:rPr>
        <w:t>结合公司实际情况</w:t>
      </w:r>
      <w:r>
        <w:rPr>
          <w:rFonts w:ascii="仿宋_GB2312" w:eastAsia="仿宋_GB2312" w:hAnsi="Arial" w:cs="Arial" w:hint="eastAsia"/>
          <w:bCs/>
          <w:kern w:val="0"/>
          <w:sz w:val="32"/>
          <w:szCs w:val="32"/>
        </w:rPr>
        <w:t>，</w:t>
      </w:r>
      <w:r>
        <w:rPr>
          <w:rFonts w:ascii="仿宋" w:eastAsia="仿宋" w:hAnsi="仿宋" w:hint="eastAsia"/>
          <w:sz w:val="32"/>
          <w:szCs w:val="32"/>
        </w:rPr>
        <w:t>制定本办法。</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第二条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本办法所称“信息”是指公司在从事生产经营活动中形成的涉及公众切身利益的企业信息，以及法律法规明确规定应当公开的企业信息。</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第三条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信息公开应遵循下列基本原则：</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（一）坚持依法合</w:t>
      </w:r>
      <w:proofErr w:type="gramStart"/>
      <w:r>
        <w:rPr>
          <w:rFonts w:ascii="仿宋_GB2312" w:eastAsia="仿宋_GB2312" w:hAnsi="Arial" w:cs="Arial" w:hint="eastAsia"/>
          <w:bCs/>
          <w:kern w:val="0"/>
          <w:sz w:val="32"/>
          <w:szCs w:val="32"/>
        </w:rPr>
        <w:t>规</w:t>
      </w:r>
      <w:proofErr w:type="gramEnd"/>
      <w:r>
        <w:rPr>
          <w:rFonts w:ascii="仿宋_GB2312" w:eastAsia="仿宋_GB2312" w:hAnsi="Arial" w:cs="Arial" w:hint="eastAsia"/>
          <w:bCs/>
          <w:kern w:val="0"/>
          <w:sz w:val="32"/>
          <w:szCs w:val="32"/>
        </w:rPr>
        <w:t>。坚决遵守国家法律法规和上级主管单位相关规定，严格保护国家秘密、商业秘密和公司秘密安全，不得危及国家安全、公共安全、经济安全和社会稳定。</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（二）强化责任落实。公司按照“谁形成谁公开，谁公开谁负责”的要求，拟公开信息的相关部门作为责任主体，对所公开的信息负责。</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（三）确保真实准确。遵循公正、公平、便民、及时、准确的原则，确保公开的信息</w:t>
      </w:r>
      <w:r>
        <w:rPr>
          <w:rFonts w:ascii="仿宋_GB2312" w:eastAsia="仿宋_GB2312" w:hAnsi="Arial" w:cs="Arial" w:hint="eastAsia"/>
          <w:bCs/>
          <w:kern w:val="0"/>
          <w:sz w:val="32"/>
          <w:szCs w:val="32"/>
        </w:rPr>
        <w:t>内容真实、数据准确、公开及时，不得有虚假记载、误导性陈述或者重大遗漏。</w:t>
      </w:r>
    </w:p>
    <w:p w:rsidR="00887931" w:rsidRDefault="00887931">
      <w:pPr>
        <w:spacing w:line="560" w:lineRule="exact"/>
        <w:jc w:val="center"/>
        <w:rPr>
          <w:rFonts w:ascii="仿宋_GB2312" w:eastAsia="仿宋_GB2312" w:hAnsi="Arial" w:cs="Arial"/>
          <w:b/>
          <w:bCs/>
          <w:kern w:val="0"/>
          <w:sz w:val="32"/>
          <w:szCs w:val="32"/>
        </w:rPr>
      </w:pPr>
    </w:p>
    <w:p w:rsidR="00887931" w:rsidRDefault="00DB37B8">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第二章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信息公开的职责分工</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lastRenderedPageBreak/>
        <w:t>第四条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公司综合财务部是信息公开工作的归口管理部门，主要职责包括：</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（一）制定公司信息公开管理相关制度规范</w:t>
      </w:r>
      <w:r>
        <w:rPr>
          <w:rFonts w:ascii="仿宋_GB2312" w:eastAsia="仿宋_GB2312" w:hAnsi="Arial" w:cs="Arial" w:hint="eastAsia"/>
          <w:bCs/>
          <w:kern w:val="0"/>
          <w:sz w:val="32"/>
          <w:szCs w:val="32"/>
        </w:rPr>
        <w:t>;</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（二）组织和协调对拟公开信息的收集与汇总</w:t>
      </w:r>
      <w:r>
        <w:rPr>
          <w:rFonts w:ascii="仿宋_GB2312" w:eastAsia="仿宋_GB2312" w:hAnsi="Arial" w:cs="Arial" w:hint="eastAsia"/>
          <w:bCs/>
          <w:kern w:val="0"/>
          <w:sz w:val="32"/>
          <w:szCs w:val="32"/>
        </w:rPr>
        <w:t>;</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（三）确定信息公开渠道和载体，统一对外发布信息</w:t>
      </w:r>
      <w:r>
        <w:rPr>
          <w:rFonts w:ascii="仿宋_GB2312" w:eastAsia="仿宋_GB2312" w:hAnsi="Arial" w:cs="Arial" w:hint="eastAsia"/>
          <w:bCs/>
          <w:kern w:val="0"/>
          <w:sz w:val="32"/>
          <w:szCs w:val="32"/>
        </w:rPr>
        <w:t>;</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（四）对拟公开信息进行保密审查；</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（五）跟踪信息公开工作的开展运行情况</w:t>
      </w:r>
      <w:r>
        <w:rPr>
          <w:rFonts w:ascii="仿宋_GB2312" w:eastAsia="仿宋_GB2312" w:hAnsi="Arial" w:cs="Arial" w:hint="eastAsia"/>
          <w:bCs/>
          <w:kern w:val="0"/>
          <w:sz w:val="32"/>
          <w:szCs w:val="32"/>
        </w:rPr>
        <w:t>;</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（六）负责信息公开相关文件、资料的管理</w:t>
      </w:r>
      <w:r>
        <w:rPr>
          <w:rFonts w:ascii="仿宋_GB2312" w:eastAsia="仿宋_GB2312" w:hAnsi="Arial" w:cs="Arial" w:hint="eastAsia"/>
          <w:bCs/>
          <w:kern w:val="0"/>
          <w:sz w:val="32"/>
          <w:szCs w:val="32"/>
        </w:rPr>
        <w:t>;</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（七）牵头开展公司信息公开相关的其他工作。</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第五条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公司意识形态工作领导小组负责信息公开意识形态安全审核、新闻宣传中涉及信息公开内容的审定工作。</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第六条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公司风险控制部负责信息公开的合</w:t>
      </w:r>
      <w:proofErr w:type="gramStart"/>
      <w:r>
        <w:rPr>
          <w:rFonts w:ascii="仿宋_GB2312" w:eastAsia="仿宋_GB2312" w:hAnsi="Arial" w:cs="Arial" w:hint="eastAsia"/>
          <w:bCs/>
          <w:kern w:val="0"/>
          <w:sz w:val="32"/>
          <w:szCs w:val="32"/>
        </w:rPr>
        <w:t>规</w:t>
      </w:r>
      <w:proofErr w:type="gramEnd"/>
      <w:r>
        <w:rPr>
          <w:rFonts w:ascii="仿宋_GB2312" w:eastAsia="仿宋_GB2312" w:hAnsi="Arial" w:cs="Arial" w:hint="eastAsia"/>
          <w:bCs/>
          <w:kern w:val="0"/>
          <w:sz w:val="32"/>
          <w:szCs w:val="32"/>
        </w:rPr>
        <w:t>性审核工作，并为信息公开工作提供法律支持与服务。</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第七条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公司相关部门是公司层面信息公开主体，负责提供、审核职责范围内的相关信息。</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第八条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信息公开主体应当确定至少一名工作人员为信息公开工作联络人，具体负责本部门信息公开工作的开展、协调和落实，解决和反映信息公开工作中遇到的问题和困难。</w:t>
      </w: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DB37B8">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第三章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信息公开的范围</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第九条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信息公开具体包括以下内容：</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（一）企业简介、机构领导等企业信息；</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（二）企业经营情况、国有资产保值增值、财务状况等经济信息；</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lastRenderedPageBreak/>
        <w:t>（三）重大决策、重大人事任免、重大项目安排、大额资金运作等“三重一大”事项；</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（四）企业社会责任履行情况；</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（五）有关部门依法要求公开的监督检查问题整改落实情况；</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（六）企业党建信息；</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（七）其他依照法律法规规定应当主动公开的信息。</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下列信息不予公开：</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（一）涉及国家秘密、商业秘密和个人隐私的信息；</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（二）公开后可能会影响检查、调查、取证等执法活动的信息；</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（三）公司与相关方达成保密协议式条款的约定信息</w:t>
      </w:r>
      <w:r>
        <w:rPr>
          <w:rFonts w:ascii="仿宋_GB2312" w:eastAsia="仿宋_GB2312" w:hAnsi="Arial" w:cs="Arial" w:hint="eastAsia"/>
          <w:bCs/>
          <w:kern w:val="0"/>
          <w:sz w:val="32"/>
          <w:szCs w:val="32"/>
        </w:rPr>
        <w:t>；</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（四）其他法律、行政法规规定不予公开的信息。</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第十一条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拟公开的信息属于下列情形之一的，应当与相关单位进行沟通、确认，保证发布的信息准确一致：</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（一）为保障上市公司信息披露合</w:t>
      </w:r>
      <w:proofErr w:type="gramStart"/>
      <w:r>
        <w:rPr>
          <w:rFonts w:ascii="仿宋_GB2312" w:eastAsia="仿宋_GB2312" w:hAnsi="Arial" w:cs="Arial" w:hint="eastAsia"/>
          <w:bCs/>
          <w:kern w:val="0"/>
          <w:sz w:val="32"/>
          <w:szCs w:val="32"/>
        </w:rPr>
        <w:t>规</w:t>
      </w:r>
      <w:proofErr w:type="gramEnd"/>
      <w:r>
        <w:rPr>
          <w:rFonts w:ascii="仿宋_GB2312" w:eastAsia="仿宋_GB2312" w:hAnsi="Arial" w:cs="Arial" w:hint="eastAsia"/>
          <w:bCs/>
          <w:kern w:val="0"/>
          <w:sz w:val="32"/>
          <w:szCs w:val="32"/>
        </w:rPr>
        <w:t>性，由相关业务部门提交的、涉及上市公司体系内资产的拟公开信息，应当与该上市公司确认后再公开；</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（二）为保障资本运作项目披露合</w:t>
      </w:r>
      <w:proofErr w:type="gramStart"/>
      <w:r>
        <w:rPr>
          <w:rFonts w:ascii="仿宋_GB2312" w:eastAsia="仿宋_GB2312" w:hAnsi="Arial" w:cs="Arial" w:hint="eastAsia"/>
          <w:bCs/>
          <w:kern w:val="0"/>
          <w:sz w:val="32"/>
          <w:szCs w:val="32"/>
        </w:rPr>
        <w:t>规</w:t>
      </w:r>
      <w:proofErr w:type="gramEnd"/>
      <w:r>
        <w:rPr>
          <w:rFonts w:ascii="仿宋_GB2312" w:eastAsia="仿宋_GB2312" w:hAnsi="Arial" w:cs="Arial" w:hint="eastAsia"/>
          <w:bCs/>
          <w:kern w:val="0"/>
          <w:sz w:val="32"/>
          <w:szCs w:val="32"/>
        </w:rPr>
        <w:t>性，如公开内容涉及资本运作</w:t>
      </w:r>
      <w:proofErr w:type="gramStart"/>
      <w:r>
        <w:rPr>
          <w:rFonts w:ascii="仿宋_GB2312" w:eastAsia="仿宋_GB2312" w:hAnsi="Arial" w:cs="Arial" w:hint="eastAsia"/>
          <w:bCs/>
          <w:kern w:val="0"/>
          <w:sz w:val="32"/>
          <w:szCs w:val="32"/>
        </w:rPr>
        <w:t>项目标</w:t>
      </w:r>
      <w:proofErr w:type="gramEnd"/>
      <w:r>
        <w:rPr>
          <w:rFonts w:ascii="仿宋_GB2312" w:eastAsia="仿宋_GB2312" w:hAnsi="Arial" w:cs="Arial" w:hint="eastAsia"/>
          <w:bCs/>
          <w:kern w:val="0"/>
          <w:sz w:val="32"/>
          <w:szCs w:val="32"/>
        </w:rPr>
        <w:t>的企业信息，应提前与国元金</w:t>
      </w:r>
      <w:proofErr w:type="gramStart"/>
      <w:r>
        <w:rPr>
          <w:rFonts w:ascii="仿宋_GB2312" w:eastAsia="仿宋_GB2312" w:hAnsi="Arial" w:cs="Arial" w:hint="eastAsia"/>
          <w:bCs/>
          <w:kern w:val="0"/>
          <w:sz w:val="32"/>
          <w:szCs w:val="32"/>
        </w:rPr>
        <w:t>控集团</w:t>
      </w:r>
      <w:proofErr w:type="gramEnd"/>
      <w:r>
        <w:rPr>
          <w:rFonts w:ascii="仿宋_GB2312" w:eastAsia="仿宋_GB2312" w:hAnsi="Arial" w:cs="Arial" w:hint="eastAsia"/>
          <w:bCs/>
          <w:kern w:val="0"/>
          <w:sz w:val="32"/>
          <w:szCs w:val="32"/>
        </w:rPr>
        <w:t>及国元资本相关业务部门沟通确认；</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（三）拟发布的信息依照国家有关规定，需要批准的而未经批准不得发布；需征得有关机构同意的，未经同意不得发布。</w:t>
      </w: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DB37B8">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第四章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信息公开的方式和程序</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第十二条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公司根据上级单位信息公开管理要求，可</w:t>
      </w:r>
      <w:r>
        <w:rPr>
          <w:rFonts w:ascii="仿宋_GB2312" w:eastAsia="仿宋_GB2312" w:hAnsi="仿宋_GB2312" w:cs="仿宋_GB2312" w:hint="eastAsia"/>
          <w:color w:val="222222"/>
          <w:kern w:val="0"/>
          <w:sz w:val="32"/>
          <w:szCs w:val="32"/>
        </w:rPr>
        <w:t>利用上级渠道载体发布公开信息；</w:t>
      </w:r>
      <w:r>
        <w:rPr>
          <w:rFonts w:ascii="仿宋_GB2312" w:eastAsia="仿宋_GB2312" w:hAnsi="Arial" w:cs="Arial" w:hint="eastAsia"/>
          <w:bCs/>
          <w:kern w:val="0"/>
          <w:sz w:val="32"/>
          <w:szCs w:val="32"/>
        </w:rPr>
        <w:t>根据需要和</w:t>
      </w:r>
      <w:proofErr w:type="gramStart"/>
      <w:r>
        <w:rPr>
          <w:rFonts w:ascii="仿宋_GB2312" w:eastAsia="仿宋_GB2312" w:hAnsi="Arial" w:cs="Arial" w:hint="eastAsia"/>
          <w:bCs/>
          <w:kern w:val="0"/>
          <w:sz w:val="32"/>
          <w:szCs w:val="32"/>
        </w:rPr>
        <w:t>拟公开</w:t>
      </w:r>
      <w:proofErr w:type="gramEnd"/>
      <w:r>
        <w:rPr>
          <w:rFonts w:ascii="仿宋_GB2312" w:eastAsia="仿宋_GB2312" w:hAnsi="Arial" w:cs="Arial" w:hint="eastAsia"/>
          <w:bCs/>
          <w:kern w:val="0"/>
          <w:sz w:val="32"/>
          <w:szCs w:val="32"/>
        </w:rPr>
        <w:t>信息性质还可通过</w:t>
      </w:r>
      <w:proofErr w:type="gramStart"/>
      <w:r>
        <w:rPr>
          <w:rFonts w:ascii="仿宋_GB2312" w:eastAsia="仿宋_GB2312" w:hAnsi="Arial" w:cs="Arial" w:hint="eastAsia"/>
          <w:bCs/>
          <w:kern w:val="0"/>
          <w:sz w:val="32"/>
          <w:szCs w:val="32"/>
        </w:rPr>
        <w:t>微信公众号</w:t>
      </w:r>
      <w:proofErr w:type="gramEnd"/>
      <w:r>
        <w:rPr>
          <w:rFonts w:ascii="仿宋_GB2312" w:eastAsia="仿宋_GB2312" w:hAnsi="Arial" w:cs="Arial" w:hint="eastAsia"/>
          <w:bCs/>
          <w:kern w:val="0"/>
          <w:sz w:val="32"/>
          <w:szCs w:val="32"/>
        </w:rPr>
        <w:t>、企业信息公示、社会责任报告发布、新闻宣传等多种方式，进行企业信息公开。</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第十三条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信息公开主体负责对所公开的信息进行更新。若公开信息发生变更，要按照相关规定及时更新；原则上每年进行一次全面审核。</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第十四条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需要在上级单位层面公开的信息，信息公开主体在完成公司内部审批流程后，根据上级单位信息发布的程序办理。</w:t>
      </w:r>
    </w:p>
    <w:p w:rsidR="00887931" w:rsidRDefault="00887931">
      <w:pPr>
        <w:spacing w:line="560" w:lineRule="exact"/>
        <w:jc w:val="center"/>
        <w:rPr>
          <w:rFonts w:ascii="黑体" w:eastAsia="黑体" w:hAnsi="黑体" w:cs="Arial"/>
          <w:bCs/>
          <w:kern w:val="0"/>
          <w:sz w:val="32"/>
          <w:szCs w:val="32"/>
        </w:rPr>
      </w:pPr>
    </w:p>
    <w:p w:rsidR="00887931" w:rsidRDefault="00DB37B8">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第五章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信息公开的监督与保障</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第十五条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有下列情形之一的，由公司责令改正</w:t>
      </w:r>
      <w:r>
        <w:rPr>
          <w:rFonts w:ascii="仿宋_GB2312" w:eastAsia="仿宋_GB2312" w:hAnsi="Arial" w:cs="Arial" w:hint="eastAsia"/>
          <w:bCs/>
          <w:kern w:val="0"/>
          <w:sz w:val="32"/>
          <w:szCs w:val="32"/>
        </w:rPr>
        <w:t>;</w:t>
      </w:r>
      <w:r>
        <w:rPr>
          <w:rFonts w:ascii="仿宋_GB2312" w:eastAsia="仿宋_GB2312" w:hAnsi="Arial" w:cs="Arial" w:hint="eastAsia"/>
          <w:bCs/>
          <w:kern w:val="0"/>
          <w:sz w:val="32"/>
          <w:szCs w:val="32"/>
        </w:rPr>
        <w:t>情节严重的，对相关责任人员依法、依纪</w:t>
      </w:r>
      <w:proofErr w:type="gramStart"/>
      <w:r>
        <w:rPr>
          <w:rFonts w:ascii="仿宋_GB2312" w:eastAsia="仿宋_GB2312" w:hAnsi="Arial" w:cs="Arial" w:hint="eastAsia"/>
          <w:bCs/>
          <w:kern w:val="0"/>
          <w:sz w:val="32"/>
          <w:szCs w:val="32"/>
        </w:rPr>
        <w:t>作出</w:t>
      </w:r>
      <w:proofErr w:type="gramEnd"/>
      <w:r>
        <w:rPr>
          <w:rFonts w:ascii="仿宋_GB2312" w:eastAsia="仿宋_GB2312" w:hAnsi="Arial" w:cs="Arial" w:hint="eastAsia"/>
          <w:bCs/>
          <w:kern w:val="0"/>
          <w:sz w:val="32"/>
          <w:szCs w:val="32"/>
        </w:rPr>
        <w:t>处理</w:t>
      </w:r>
      <w:r>
        <w:rPr>
          <w:rFonts w:ascii="仿宋_GB2312" w:eastAsia="仿宋_GB2312" w:hAnsi="Arial" w:cs="Arial" w:hint="eastAsia"/>
          <w:bCs/>
          <w:kern w:val="0"/>
          <w:sz w:val="32"/>
          <w:szCs w:val="32"/>
        </w:rPr>
        <w:t>:</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（一）未经公司批准私自对外公开企业信息的；</w:t>
      </w:r>
    </w:p>
    <w:p w:rsidR="00887931" w:rsidRDefault="00DB37B8">
      <w:pPr>
        <w:spacing w:line="560" w:lineRule="exact"/>
        <w:ind w:firstLineChars="200" w:firstLine="620"/>
        <w:rPr>
          <w:rFonts w:ascii="仿宋_GB2312" w:eastAsia="仿宋_GB2312" w:hAnsi="Arial" w:cs="Arial"/>
          <w:bCs/>
          <w:w w:val="97"/>
          <w:kern w:val="0"/>
          <w:sz w:val="32"/>
          <w:szCs w:val="32"/>
        </w:rPr>
      </w:pPr>
      <w:r>
        <w:rPr>
          <w:rFonts w:ascii="仿宋_GB2312" w:eastAsia="仿宋_GB2312" w:hAnsi="Arial" w:cs="Arial" w:hint="eastAsia"/>
          <w:bCs/>
          <w:w w:val="97"/>
          <w:kern w:val="0"/>
          <w:sz w:val="32"/>
          <w:szCs w:val="32"/>
        </w:rPr>
        <w:t>（二）公开的信息有虚假记载、误导性陈述或重大遗漏的；</w:t>
      </w:r>
    </w:p>
    <w:p w:rsidR="00887931" w:rsidRDefault="00DB37B8">
      <w:pPr>
        <w:spacing w:line="560" w:lineRule="exact"/>
        <w:ind w:firstLineChars="200" w:firstLine="640"/>
        <w:rPr>
          <w:rFonts w:ascii="仿宋_GB2312" w:eastAsia="仿宋_GB2312" w:hAnsi="Arial" w:cs="Arial"/>
          <w:bCs/>
          <w:kern w:val="0"/>
          <w:sz w:val="32"/>
          <w:szCs w:val="32"/>
        </w:rPr>
      </w:pPr>
      <w:r>
        <w:rPr>
          <w:rFonts w:ascii="仿宋_GB2312" w:eastAsia="仿宋_GB2312" w:hAnsi="Arial" w:cs="Arial" w:hint="eastAsia"/>
          <w:bCs/>
          <w:kern w:val="0"/>
          <w:sz w:val="32"/>
          <w:szCs w:val="32"/>
        </w:rPr>
        <w:t>（三）违反国家和安徽省有关法律法规和本办法规定的其他行为。</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第十六条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信息公开工作所需经费纳入公司年度预算中予以统筹保障。</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第十七条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要加强信息公开的舆情监测、收集和处置工作，一旦发现因信息公开引起的重大舆情反应，应及时报告，</w:t>
      </w:r>
      <w:r>
        <w:rPr>
          <w:rFonts w:ascii="仿宋_GB2312" w:eastAsia="仿宋_GB2312" w:hAnsi="Arial" w:cs="Arial" w:hint="eastAsia"/>
          <w:bCs/>
          <w:kern w:val="0"/>
          <w:sz w:val="32"/>
          <w:szCs w:val="32"/>
        </w:rPr>
        <w:lastRenderedPageBreak/>
        <w:t>并采取措施及时妥善处理。</w:t>
      </w: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DB37B8">
      <w:pPr>
        <w:spacing w:line="560" w:lineRule="exact"/>
        <w:jc w:val="center"/>
        <w:rPr>
          <w:rFonts w:ascii="黑体" w:eastAsia="黑体" w:hAnsi="黑体" w:cs="Arial"/>
          <w:bCs/>
          <w:kern w:val="0"/>
          <w:sz w:val="32"/>
          <w:szCs w:val="32"/>
        </w:rPr>
      </w:pPr>
      <w:r>
        <w:rPr>
          <w:rFonts w:ascii="黑体" w:eastAsia="黑体" w:hAnsi="黑体" w:cs="Arial" w:hint="eastAsia"/>
          <w:bCs/>
          <w:kern w:val="0"/>
          <w:sz w:val="32"/>
          <w:szCs w:val="32"/>
        </w:rPr>
        <w:t>第六章</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附</w:t>
      </w:r>
      <w:r>
        <w:rPr>
          <w:rFonts w:ascii="黑体" w:eastAsia="黑体" w:hAnsi="黑体" w:cs="Arial" w:hint="eastAsia"/>
          <w:bCs/>
          <w:kern w:val="0"/>
          <w:sz w:val="32"/>
          <w:szCs w:val="32"/>
        </w:rPr>
        <w:t xml:space="preserve"> </w:t>
      </w:r>
      <w:r>
        <w:rPr>
          <w:rFonts w:ascii="黑体" w:eastAsia="黑体" w:hAnsi="黑体" w:cs="Arial" w:hint="eastAsia"/>
          <w:bCs/>
          <w:kern w:val="0"/>
          <w:sz w:val="32"/>
          <w:szCs w:val="32"/>
        </w:rPr>
        <w:t>则</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第十八条</w:t>
      </w:r>
      <w:r>
        <w:rPr>
          <w:rFonts w:ascii="仿宋_GB2312" w:eastAsia="仿宋_GB2312" w:hAnsi="Arial" w:cs="Arial" w:hint="eastAsia"/>
          <w:b/>
          <w:bCs/>
          <w:kern w:val="0"/>
          <w:sz w:val="32"/>
          <w:szCs w:val="32"/>
        </w:rPr>
        <w:t xml:space="preserve"> </w:t>
      </w:r>
      <w:r>
        <w:rPr>
          <w:rFonts w:ascii="仿宋_GB2312" w:eastAsia="仿宋_GB2312" w:hAnsi="Arial" w:cs="Arial" w:hint="eastAsia"/>
          <w:bCs/>
          <w:kern w:val="0"/>
          <w:sz w:val="32"/>
          <w:szCs w:val="32"/>
        </w:rPr>
        <w:t>本办法由综合财务部负责解释。</w:t>
      </w:r>
    </w:p>
    <w:p w:rsidR="00887931" w:rsidRDefault="00DB37B8">
      <w:pPr>
        <w:spacing w:line="560" w:lineRule="exact"/>
        <w:ind w:firstLineChars="200" w:firstLine="643"/>
        <w:rPr>
          <w:rFonts w:ascii="仿宋_GB2312" w:eastAsia="仿宋_GB2312" w:hAnsi="Arial" w:cs="Arial"/>
          <w:bCs/>
          <w:kern w:val="0"/>
          <w:sz w:val="32"/>
          <w:szCs w:val="32"/>
        </w:rPr>
      </w:pPr>
      <w:r>
        <w:rPr>
          <w:rFonts w:ascii="仿宋_GB2312" w:eastAsia="仿宋_GB2312" w:hAnsi="Arial" w:cs="Arial" w:hint="eastAsia"/>
          <w:b/>
          <w:bCs/>
          <w:kern w:val="0"/>
          <w:sz w:val="32"/>
          <w:szCs w:val="32"/>
        </w:rPr>
        <w:t>第十九条</w:t>
      </w:r>
      <w:r>
        <w:rPr>
          <w:rFonts w:ascii="仿宋_GB2312" w:eastAsia="仿宋_GB2312" w:hAnsi="Arial" w:cs="Arial" w:hint="eastAsia"/>
          <w:bCs/>
          <w:kern w:val="0"/>
          <w:sz w:val="32"/>
          <w:szCs w:val="32"/>
        </w:rPr>
        <w:t xml:space="preserve"> </w:t>
      </w:r>
      <w:r>
        <w:rPr>
          <w:rFonts w:ascii="仿宋_GB2312" w:eastAsia="仿宋_GB2312" w:hAnsi="Arial" w:cs="Arial" w:hint="eastAsia"/>
          <w:bCs/>
          <w:kern w:val="0"/>
          <w:sz w:val="32"/>
          <w:szCs w:val="32"/>
        </w:rPr>
        <w:t>本办法自印发</w:t>
      </w:r>
      <w:r>
        <w:rPr>
          <w:rFonts w:ascii="仿宋_GB2312" w:eastAsia="仿宋_GB2312" w:hAnsi="Arial" w:cs="Arial" w:hint="eastAsia"/>
          <w:bCs/>
          <w:kern w:val="0"/>
          <w:sz w:val="32"/>
          <w:szCs w:val="32"/>
        </w:rPr>
        <w:t>之日起施行。</w:t>
      </w: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bookmarkStart w:id="0" w:name="_GoBack"/>
      <w:bookmarkEnd w:id="0"/>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spacing w:line="560" w:lineRule="exact"/>
        <w:ind w:firstLineChars="200" w:firstLine="640"/>
        <w:rPr>
          <w:rFonts w:ascii="仿宋_GB2312" w:eastAsia="仿宋_GB2312" w:hAnsi="Arial" w:cs="Arial"/>
          <w:bCs/>
          <w:kern w:val="0"/>
          <w:sz w:val="32"/>
          <w:szCs w:val="32"/>
        </w:rPr>
      </w:pPr>
    </w:p>
    <w:p w:rsidR="00887931" w:rsidRDefault="00887931">
      <w:pPr>
        <w:pStyle w:val="2"/>
        <w:ind w:firstLineChars="0" w:firstLine="0"/>
      </w:pPr>
    </w:p>
    <w:p w:rsidR="00887931" w:rsidRDefault="00887931"/>
    <w:sectPr w:rsidR="00887931">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7B8" w:rsidRDefault="00DB37B8">
      <w:r>
        <w:separator/>
      </w:r>
    </w:p>
  </w:endnote>
  <w:endnote w:type="continuationSeparator" w:id="0">
    <w:p w:rsidR="00DB37B8" w:rsidRDefault="00DB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31" w:rsidRDefault="00DB37B8">
    <w:pPr>
      <w:pStyle w:val="a5"/>
      <w:rPr>
        <w:rFonts w:asciiTheme="minorEastAsia" w:hAnsiTheme="minorEastAsia"/>
        <w:sz w:val="28"/>
        <w:szCs w:val="28"/>
      </w:rPr>
    </w:pPr>
    <w:r>
      <w:rPr>
        <w:rFonts w:asciiTheme="minorEastAsia" w:hAnsiTheme="minorEastAsia" w:hint="eastAsia"/>
        <w:sz w:val="28"/>
        <w:szCs w:val="28"/>
      </w:rPr>
      <w:t>-</w:t>
    </w:r>
    <w:r>
      <w:rPr>
        <w:rFonts w:asciiTheme="minorEastAsia" w:hAnsiTheme="minorEastAsia"/>
        <w:sz w:val="28"/>
        <w:szCs w:val="28"/>
      </w:rPr>
      <w:t xml:space="preserve"> </w:t>
    </w:r>
    <w:sdt>
      <w:sdtPr>
        <w:rPr>
          <w:rFonts w:asciiTheme="minorEastAsia" w:hAnsiTheme="minorEastAsia"/>
          <w:sz w:val="28"/>
          <w:szCs w:val="28"/>
        </w:rPr>
        <w:id w:val="218405451"/>
        <w:docPartObj>
          <w:docPartGallery w:val="AutoText"/>
        </w:docPartObj>
      </w:sdtPr>
      <w:sdtEndPr/>
      <w:sdtContent>
        <w:r>
          <w:rPr>
            <w:rFonts w:asciiTheme="minorEastAsia" w:hAnsiTheme="minorEastAsia"/>
            <w:sz w:val="28"/>
            <w:szCs w:val="28"/>
          </w:rPr>
          <w:fldChar w:fldCharType="begin"/>
        </w:r>
        <w:r>
          <w:rPr>
            <w:rFonts w:asciiTheme="minorEastAsia" w:hAnsiTheme="minorEastAsia"/>
            <w:sz w:val="28"/>
            <w:szCs w:val="28"/>
          </w:rPr>
          <w:instrText>PAGE   \* MERGEFORMAT</w:instrText>
        </w:r>
        <w:r>
          <w:rPr>
            <w:rFonts w:asciiTheme="minorEastAsia" w:hAnsiTheme="minorEastAsia"/>
            <w:sz w:val="28"/>
            <w:szCs w:val="28"/>
          </w:rPr>
          <w:fldChar w:fldCharType="separate"/>
        </w:r>
        <w:r w:rsidR="00D4117A" w:rsidRPr="00D4117A">
          <w:rPr>
            <w:rFonts w:asciiTheme="minorEastAsia" w:hAnsiTheme="minorEastAsia"/>
            <w:noProof/>
            <w:sz w:val="28"/>
            <w:szCs w:val="28"/>
            <w:lang w:val="zh-CN"/>
          </w:rPr>
          <w:t>4</w:t>
        </w:r>
        <w:r>
          <w:rPr>
            <w:rFonts w:asciiTheme="minorEastAsia" w:hAnsiTheme="minorEastAsia"/>
            <w:sz w:val="28"/>
            <w:szCs w:val="28"/>
          </w:rPr>
          <w:fldChar w:fldCharType="end"/>
        </w:r>
        <w:r>
          <w:rPr>
            <w:rFonts w:asciiTheme="minorEastAsia" w:hAnsiTheme="minorEastAsia"/>
            <w:sz w:val="28"/>
            <w:szCs w:val="28"/>
          </w:rPr>
          <w:t xml:space="preserve"> </w:t>
        </w:r>
        <w:r>
          <w:rPr>
            <w:rFonts w:asciiTheme="minorEastAsia" w:hAnsiTheme="minorEastAsia" w:hint="eastAsia"/>
            <w:sz w:val="28"/>
            <w:szCs w:val="28"/>
          </w:rPr>
          <w:t>-</w:t>
        </w:r>
      </w:sdtContent>
    </w:sdt>
  </w:p>
  <w:p w:rsidR="00887931" w:rsidRDefault="0088793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31" w:rsidRDefault="00DB37B8">
    <w:pPr>
      <w:pStyle w:val="a5"/>
      <w:jc w:val="right"/>
      <w:rPr>
        <w:rFonts w:asciiTheme="minorEastAsia" w:hAnsiTheme="minorEastAsia"/>
        <w:sz w:val="28"/>
        <w:szCs w:val="28"/>
      </w:rPr>
    </w:pPr>
    <w:sdt>
      <w:sdtPr>
        <w:id w:val="1163615032"/>
      </w:sdtPr>
      <w:sdtEndPr>
        <w:rPr>
          <w:rFonts w:asciiTheme="minorEastAsia" w:hAnsiTheme="minorEastAsia"/>
          <w:sz w:val="28"/>
          <w:szCs w:val="28"/>
        </w:rPr>
      </w:sdtEndPr>
      <w:sdtContent>
        <w:r>
          <w:rPr>
            <w:rFonts w:asciiTheme="minorEastAsia" w:hAnsiTheme="minorEastAsia" w:hint="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D4117A" w:rsidRPr="00D4117A">
          <w:rPr>
            <w:rFonts w:asciiTheme="minorEastAsia" w:hAnsiTheme="minorEastAsia"/>
            <w:noProof/>
            <w:sz w:val="28"/>
            <w:szCs w:val="28"/>
            <w:lang w:val="zh-CN"/>
          </w:rPr>
          <w:t>5</w:t>
        </w:r>
        <w:r>
          <w:rPr>
            <w:rFonts w:asciiTheme="minorEastAsia" w:hAnsiTheme="minorEastAsia"/>
            <w:sz w:val="28"/>
            <w:szCs w:val="28"/>
            <w:lang w:val="zh-CN"/>
          </w:rPr>
          <w:fldChar w:fldCharType="end"/>
        </w:r>
      </w:sdtContent>
    </w:sdt>
    <w:r>
      <w:rPr>
        <w:rFonts w:asciiTheme="minorEastAsia" w:hAnsiTheme="minorEastAsia"/>
        <w:sz w:val="28"/>
        <w:szCs w:val="28"/>
      </w:rPr>
      <w:t xml:space="preserve"> </w:t>
    </w:r>
    <w:r>
      <w:rPr>
        <w:rFonts w:asciiTheme="minorEastAsia" w:hAnsiTheme="minorEastAsia" w:hint="eastAsia"/>
        <w:sz w:val="28"/>
        <w:szCs w:val="28"/>
      </w:rPr>
      <w:t>-</w:t>
    </w:r>
  </w:p>
  <w:p w:rsidR="00887931" w:rsidRDefault="0088793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7B8" w:rsidRDefault="00DB37B8">
      <w:r>
        <w:separator/>
      </w:r>
    </w:p>
  </w:footnote>
  <w:footnote w:type="continuationSeparator" w:id="0">
    <w:p w:rsidR="00DB37B8" w:rsidRDefault="00DB3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4MTYxM2YyMWMxYTg3NzlhOTQ3ODgxY2I1MzhiNDAifQ=="/>
  </w:docVars>
  <w:rsids>
    <w:rsidRoot w:val="0005684A"/>
    <w:rsid w:val="0000068C"/>
    <w:rsid w:val="00006E7D"/>
    <w:rsid w:val="00020B57"/>
    <w:rsid w:val="0005684A"/>
    <w:rsid w:val="0007406D"/>
    <w:rsid w:val="00076C5A"/>
    <w:rsid w:val="000C0C42"/>
    <w:rsid w:val="000E004C"/>
    <w:rsid w:val="00117E54"/>
    <w:rsid w:val="0015412D"/>
    <w:rsid w:val="0018198A"/>
    <w:rsid w:val="00182135"/>
    <w:rsid w:val="00192CFC"/>
    <w:rsid w:val="001B0237"/>
    <w:rsid w:val="001B5E6A"/>
    <w:rsid w:val="001F7274"/>
    <w:rsid w:val="00200B86"/>
    <w:rsid w:val="002461DD"/>
    <w:rsid w:val="00265FB1"/>
    <w:rsid w:val="002D1E1E"/>
    <w:rsid w:val="002E1704"/>
    <w:rsid w:val="002F236E"/>
    <w:rsid w:val="00323A70"/>
    <w:rsid w:val="00344327"/>
    <w:rsid w:val="00397835"/>
    <w:rsid w:val="003C1AF4"/>
    <w:rsid w:val="003C508E"/>
    <w:rsid w:val="004009F6"/>
    <w:rsid w:val="00443B6D"/>
    <w:rsid w:val="00474C04"/>
    <w:rsid w:val="004D7584"/>
    <w:rsid w:val="00595B7E"/>
    <w:rsid w:val="005E2527"/>
    <w:rsid w:val="00625753"/>
    <w:rsid w:val="00632E14"/>
    <w:rsid w:val="00640A5D"/>
    <w:rsid w:val="006500A9"/>
    <w:rsid w:val="00662E9F"/>
    <w:rsid w:val="006B1CD1"/>
    <w:rsid w:val="006B7058"/>
    <w:rsid w:val="006D2BA1"/>
    <w:rsid w:val="00775C69"/>
    <w:rsid w:val="007A2329"/>
    <w:rsid w:val="00887931"/>
    <w:rsid w:val="00943762"/>
    <w:rsid w:val="0096088F"/>
    <w:rsid w:val="00964E52"/>
    <w:rsid w:val="00985A41"/>
    <w:rsid w:val="00A45951"/>
    <w:rsid w:val="00A5383F"/>
    <w:rsid w:val="00A61AB5"/>
    <w:rsid w:val="00A90390"/>
    <w:rsid w:val="00A93B49"/>
    <w:rsid w:val="00AC54C7"/>
    <w:rsid w:val="00B02E4F"/>
    <w:rsid w:val="00B0455D"/>
    <w:rsid w:val="00B06CA4"/>
    <w:rsid w:val="00B42CAD"/>
    <w:rsid w:val="00C037F0"/>
    <w:rsid w:val="00C10CD3"/>
    <w:rsid w:val="00C17A54"/>
    <w:rsid w:val="00C361D9"/>
    <w:rsid w:val="00C7193A"/>
    <w:rsid w:val="00C7333C"/>
    <w:rsid w:val="00C80720"/>
    <w:rsid w:val="00C81656"/>
    <w:rsid w:val="00C82C9D"/>
    <w:rsid w:val="00CA5218"/>
    <w:rsid w:val="00CF0EE8"/>
    <w:rsid w:val="00D04034"/>
    <w:rsid w:val="00D13157"/>
    <w:rsid w:val="00D274E1"/>
    <w:rsid w:val="00D4117A"/>
    <w:rsid w:val="00DA56B6"/>
    <w:rsid w:val="00DB37B8"/>
    <w:rsid w:val="00DD4BBF"/>
    <w:rsid w:val="00DE603A"/>
    <w:rsid w:val="00E0319D"/>
    <w:rsid w:val="00E14F11"/>
    <w:rsid w:val="00E24E5E"/>
    <w:rsid w:val="00E52268"/>
    <w:rsid w:val="00E571C2"/>
    <w:rsid w:val="00E62C30"/>
    <w:rsid w:val="00E939B0"/>
    <w:rsid w:val="00E942FC"/>
    <w:rsid w:val="00EA478A"/>
    <w:rsid w:val="00EC3B83"/>
    <w:rsid w:val="00ED287A"/>
    <w:rsid w:val="00F15955"/>
    <w:rsid w:val="00F9486B"/>
    <w:rsid w:val="00FB0149"/>
    <w:rsid w:val="00FC266A"/>
    <w:rsid w:val="00FD6AAA"/>
    <w:rsid w:val="112C71CD"/>
    <w:rsid w:val="1555765F"/>
    <w:rsid w:val="1D3444E7"/>
    <w:rsid w:val="3AA21908"/>
    <w:rsid w:val="46715091"/>
    <w:rsid w:val="489363E0"/>
    <w:rsid w:val="4FE92D8A"/>
    <w:rsid w:val="749C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529BE0-2E2E-4644-B29F-F4A9BAD57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pPr>
      <w:spacing w:after="120"/>
      <w:ind w:leftChars="200" w:left="420"/>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uiPriority w:val="10"/>
    <w:qFormat/>
    <w:pPr>
      <w:widowControl/>
      <w:spacing w:before="240" w:after="60"/>
      <w:jc w:val="center"/>
      <w:outlineLvl w:val="0"/>
    </w:pPr>
    <w:rPr>
      <w:rFonts w:ascii="等线 Light" w:eastAsia="等线 Light" w:hAnsi="等线 Light" w:cs="Times New Roman"/>
      <w:b/>
      <w:bCs/>
      <w:kern w:val="28"/>
      <w:sz w:val="32"/>
      <w:szCs w:val="32"/>
    </w:rPr>
  </w:style>
  <w:style w:type="paragraph" w:styleId="2">
    <w:name w:val="Body Text First Indent 2"/>
    <w:basedOn w:val="a3"/>
    <w:next w:val="a"/>
    <w:link w:val="2Char"/>
    <w:uiPriority w:val="99"/>
    <w:qFormat/>
    <w:pPr>
      <w:spacing w:after="0"/>
      <w:ind w:leftChars="0" w:left="0" w:firstLineChars="200" w:firstLine="420"/>
    </w:pPr>
    <w:rPr>
      <w:rFonts w:ascii="Arial" w:eastAsia="仿宋_GB2312" w:hAnsi="Arial" w:cs="Times New Roman"/>
      <w:sz w:val="28"/>
      <w:szCs w:val="24"/>
    </w:rPr>
  </w:style>
  <w:style w:type="character" w:styleId="a8">
    <w:name w:val="Strong"/>
    <w:basedOn w:val="a0"/>
    <w:uiPriority w:val="22"/>
    <w:qFormat/>
    <w:rPr>
      <w:b/>
      <w:bCs/>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rPr>
      <w:sz w:val="18"/>
      <w:szCs w:val="18"/>
    </w:rPr>
  </w:style>
  <w:style w:type="paragraph" w:customStyle="1" w:styleId="1">
    <w:name w:val="修订1"/>
    <w:hidden/>
    <w:uiPriority w:val="99"/>
    <w:semiHidden/>
    <w:rPr>
      <w:kern w:val="2"/>
      <w:sz w:val="21"/>
      <w:szCs w:val="22"/>
    </w:rPr>
  </w:style>
  <w:style w:type="character" w:customStyle="1" w:styleId="Char3">
    <w:name w:val="标题 Char"/>
    <w:basedOn w:val="a0"/>
    <w:link w:val="a7"/>
    <w:uiPriority w:val="10"/>
    <w:qFormat/>
    <w:rPr>
      <w:rFonts w:ascii="等线 Light" w:eastAsia="等线 Light" w:hAnsi="等线 Light" w:cs="Times New Roman"/>
      <w:b/>
      <w:bCs/>
      <w:kern w:val="28"/>
      <w:sz w:val="32"/>
      <w:szCs w:val="32"/>
    </w:rPr>
  </w:style>
  <w:style w:type="character" w:customStyle="1" w:styleId="Char">
    <w:name w:val="正文文本缩进 Char"/>
    <w:basedOn w:val="a0"/>
    <w:link w:val="a3"/>
    <w:uiPriority w:val="99"/>
    <w:semiHidden/>
    <w:qFormat/>
    <w:rPr>
      <w:kern w:val="2"/>
      <w:sz w:val="21"/>
      <w:szCs w:val="22"/>
    </w:rPr>
  </w:style>
  <w:style w:type="character" w:customStyle="1" w:styleId="2Char">
    <w:name w:val="正文首行缩进 2 Char"/>
    <w:basedOn w:val="Char"/>
    <w:link w:val="2"/>
    <w:uiPriority w:val="99"/>
    <w:rPr>
      <w:rFonts w:ascii="Arial" w:eastAsia="仿宋_GB2312" w:hAnsi="Arial" w:cs="Times New Roman"/>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宇晓荣</cp:lastModifiedBy>
  <cp:revision>12</cp:revision>
  <cp:lastPrinted>2022-10-28T09:24:00Z</cp:lastPrinted>
  <dcterms:created xsi:type="dcterms:W3CDTF">2022-11-06T06:06:00Z</dcterms:created>
  <dcterms:modified xsi:type="dcterms:W3CDTF">2022-11-17T02:17:00Z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3ED532F40F254C3EB1EDE606FC59EE10</vt:lpwstr>
  </property>
</Properties>
</file>