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40"/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</w:pPr>
      <w:bookmarkStart w:id="0" w:name="_GoBack"/>
      <w:bookmarkEnd w:id="0"/>
    </w:p>
    <w:p>
      <w:pPr>
        <w:spacing w:line="560" w:lineRule="exact"/>
        <w:jc w:val="both"/>
        <w:rPr>
          <w:rFonts w:hint="eastAsia" w:ascii="方正小标宋简体" w:hAnsi="微软雅黑" w:eastAsia="方正小标宋简体"/>
          <w:bCs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Cs/>
          <w:sz w:val="44"/>
          <w:szCs w:val="44"/>
          <w:shd w:val="clear" w:color="auto" w:fill="FFFFFF"/>
        </w:rPr>
        <w:t>安徽</w:t>
      </w:r>
      <w:r>
        <w:rPr>
          <w:rFonts w:hint="eastAsia" w:ascii="方正小标宋简体" w:hAnsi="微软雅黑" w:eastAsia="方正小标宋简体"/>
          <w:bCs/>
          <w:sz w:val="44"/>
          <w:szCs w:val="44"/>
          <w:shd w:val="clear" w:color="auto" w:fill="FFFFFF"/>
          <w:lang w:eastAsia="zh-CN"/>
        </w:rPr>
        <w:t>省股权托管交易中心</w:t>
      </w:r>
      <w:r>
        <w:rPr>
          <w:rFonts w:hint="eastAsia" w:ascii="方正小标宋简体" w:hAnsi="微软雅黑" w:eastAsia="方正小标宋简体"/>
          <w:bCs/>
          <w:sz w:val="44"/>
          <w:szCs w:val="44"/>
          <w:shd w:val="clear" w:color="auto" w:fill="FFFFFF"/>
        </w:rPr>
        <w:t>有限责任公司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bCs/>
          <w:sz w:val="44"/>
          <w:szCs w:val="44"/>
          <w:shd w:val="clear" w:color="auto" w:fill="FFFFFF"/>
        </w:rPr>
        <w:t>信息公开管理办法（</w:t>
      </w:r>
      <w:r>
        <w:rPr>
          <w:rFonts w:hint="eastAsia" w:ascii="方正小标宋简体" w:hAnsi="微软雅黑" w:eastAsia="方正小标宋简体"/>
          <w:bCs/>
          <w:sz w:val="44"/>
          <w:szCs w:val="44"/>
          <w:shd w:val="clear" w:color="auto" w:fill="FFFFFF"/>
          <w:lang w:eastAsia="zh-CN"/>
        </w:rPr>
        <w:t>试行</w:t>
      </w:r>
      <w:r>
        <w:rPr>
          <w:rFonts w:hint="eastAsia" w:ascii="方正小标宋简体" w:hAnsi="微软雅黑" w:eastAsia="方正小标宋简体"/>
          <w:bCs/>
          <w:sz w:val="44"/>
          <w:szCs w:val="44"/>
          <w:shd w:val="clear" w:color="auto" w:fill="FFFFFF"/>
        </w:rPr>
        <w:t>）</w:t>
      </w: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第一章 总 则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为加强</w:t>
      </w:r>
      <w:r>
        <w:rPr>
          <w:rFonts w:hint="eastAsia" w:ascii="仿宋" w:hAnsi="仿宋" w:eastAsia="仿宋"/>
          <w:sz w:val="32"/>
          <w:szCs w:val="32"/>
        </w:rPr>
        <w:t>安徽</w:t>
      </w:r>
      <w:r>
        <w:rPr>
          <w:rFonts w:hint="eastAsia" w:ascii="仿宋" w:hAnsi="仿宋" w:eastAsia="仿宋"/>
          <w:sz w:val="32"/>
          <w:szCs w:val="32"/>
          <w:lang w:eastAsia="zh-CN"/>
        </w:rPr>
        <w:t>省股权托管交易中心</w:t>
      </w:r>
      <w:r>
        <w:rPr>
          <w:rFonts w:hint="eastAsia" w:ascii="仿宋" w:hAnsi="仿宋" w:eastAsia="仿宋"/>
          <w:sz w:val="32"/>
          <w:szCs w:val="32"/>
        </w:rPr>
        <w:t>有限责任公司（以下简称“</w:t>
      </w:r>
      <w:r>
        <w:rPr>
          <w:rFonts w:hint="eastAsia" w:ascii="仿宋" w:hAnsi="仿宋" w:eastAsia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/>
          <w:sz w:val="32"/>
          <w:szCs w:val="32"/>
        </w:rPr>
        <w:t>”）信息公开工作，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打造阳光国企，</w:t>
      </w:r>
      <w:r>
        <w:rPr>
          <w:rFonts w:hint="eastAsia" w:ascii="仿宋" w:hAnsi="仿宋" w:eastAsia="仿宋"/>
          <w:sz w:val="32"/>
          <w:szCs w:val="32"/>
        </w:rPr>
        <w:t>依据《中华人民共和国政府信息公开条例》《安徽省政府信息公开办法》等国家有关法律法规和省国资委</w:t>
      </w:r>
      <w:r>
        <w:rPr>
          <w:rFonts w:hint="eastAsia" w:ascii="仿宋" w:hAnsi="仿宋" w:eastAsia="仿宋"/>
          <w:sz w:val="32"/>
          <w:szCs w:val="32"/>
          <w:lang w:eastAsia="zh-CN"/>
        </w:rPr>
        <w:t>、国元金控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集团</w:t>
      </w:r>
      <w:r>
        <w:rPr>
          <w:rFonts w:hint="eastAsia" w:ascii="仿宋" w:hAnsi="仿宋" w:eastAsia="仿宋"/>
          <w:sz w:val="32"/>
          <w:szCs w:val="32"/>
          <w:lang w:eastAsia="zh-CN"/>
        </w:rPr>
        <w:t>、国元资本、省股权服务等</w:t>
      </w:r>
      <w:r>
        <w:rPr>
          <w:rFonts w:hint="eastAsia" w:ascii="仿宋" w:hAnsi="仿宋" w:eastAsia="仿宋"/>
          <w:sz w:val="32"/>
          <w:szCs w:val="32"/>
        </w:rPr>
        <w:t>上级主管部门关于信息公开工作的意见和要求，结合</w:t>
      </w:r>
      <w:r>
        <w:rPr>
          <w:rFonts w:hint="eastAsia" w:ascii="仿宋" w:hAnsi="仿宋" w:eastAsia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/>
          <w:sz w:val="32"/>
          <w:szCs w:val="32"/>
        </w:rPr>
        <w:t>实际情况，制定本办法。</w:t>
      </w:r>
    </w:p>
    <w:p>
      <w:pPr>
        <w:spacing w:line="560" w:lineRule="exact"/>
        <w:ind w:firstLine="643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第二条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本办法所称“信息”是指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在从事生产经营活动中形成的涉及公众切身利益的企业信息，以及法律法规明确规定应当公开的企业信息。</w:t>
      </w:r>
    </w:p>
    <w:p>
      <w:pPr>
        <w:spacing w:line="560" w:lineRule="exact"/>
        <w:ind w:firstLine="643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第三条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本办法适用于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及所属各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第四条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信息公开应遵循下列基本原则：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(一)坚持依法合规。坚决遵守国家法律法规和上级主管单位相关规定，严格保护国家秘密、商业秘密和公司秘密安全，不得危及国家安全、公共安全、经济安全和社会稳定。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(二)强化责任落实。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按照“谁形成谁公开，谁公开谁负责”的要求，拟公开信息的相关部门作为责任主体，对所公开的信息负责。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(三)确保真实准确。遵循公正、公平、便民、及时、准确的原则，确保公开的信息内容真实、数据准确、公开及时，不得有虚假记载、误导性陈述或者重大遗漏。</w:t>
      </w:r>
    </w:p>
    <w:p>
      <w:pPr>
        <w:spacing w:line="560" w:lineRule="exact"/>
        <w:jc w:val="center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第二章 信息公开的职责分工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第五条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信息技术部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是信息公开工作的归口管理部门，主要职责包括：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（一）制定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信息公开管理相关制度规范;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（二）组织和协调对拟公开信息的收集与汇总;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（三）确定信息公开渠道和载体，统一对外发布信息;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（四）对拟公开信息进行保密审查；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（五）跟踪信息公开工作的开展运行情况;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（六）负责信息公开相关文件、资料的管理;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（七）牵头开展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信息公开相关的其他工作。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第六条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根据《安徽省股权服务有限责任公司信息公开管理办法》，由股权服务公司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党委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部负责信息公开意识形态安全审核、新闻宣传中涉及信息公开内容的审定工作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部负责在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官方网站设置信息公开专栏，按照规定目录进行信息发布工作。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第七条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风控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部负责信息公开的合规性审核工作，并为信息公开工作提供法律支持与服务。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第八条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相关部门是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层面信息公开主体，负责提供、审核职责范围内的相关信息。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第九条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应当确定至少一名工作人员为信息公开工作联络人，具体负责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信息公开工作的开展、协调和落实，解决和反映信息公开工作中遇到的问题和困难。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信息公开工作联络人名单应报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信息技术部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备案。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第三章 信息公开的范围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第十条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内容依照《安徽省属企业信息公开基本目录规范》等文件要求确定。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具体包括以下内容：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（一）企业简介、机构领导等企业信息；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（二）企业经营情况、国有资产保值增值、财务状况等经济信息；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（三）重大决策、重大人事任免、重大项目安排、大额资金运作等“三重一大”事项；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（四）企业社会责任履行情况；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（五）有关部门依法要求公开的监督检查问题整改落实情况；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（六）企业党建信息；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（七）其他依照法律法规规定应当主动公开的信息。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第十一条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下列信息不予公开：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（一）涉及国家秘密、商业秘密和个人隐私的信息；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（二）公开后可能会影响检查、调查、取证等执法活动的信息；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与相关方达成保密协议式条款的约定信息；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（四）其他法律、行政法规规定不予公开的信息。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第十二条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拟公开的信息属于下列情形之一的，应当与相关单位进行沟通、确认，保证发布的信息准确一致：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（一）为保障资本运作项目披露合规性，如公开内容涉及资本运作项目标的企业信息，应提前与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相关业务部门沟通确认；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）拟发布的信息依照国家有关规定，需要批准的而未经批准不得发布；需征得有关机构同意的，未经同意不得发布。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第四章 信息公开的方式和程序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第十三条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官方网站是企业信息公开的主要载体，根据需要和拟公开信息性质还可通过 “两微一端”、企业信息公示、社会责任报告发布、新闻宣传等多种方式，进行企业信息公开。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第十四条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信息公开主体负责对所公开的信息进行更新。若公开信息发生变更，要按照相关规定及时更新；原则上每年进行一次全面审核。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第十五条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需要在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层面公开的信息，信息公开主体参照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网站信息发布的程序办理。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中心总经理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办公室负责对拟公开信息内容进行审查。</w:t>
      </w: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第五章 信息公开的监督与保障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第十六条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有下列情形之一的，由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责令改正;情节严重的，对相关责任人员依法、依纪作出处理: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（一）未经公司批准私自对外公开企业信息的；</w:t>
      </w:r>
    </w:p>
    <w:p>
      <w:pPr>
        <w:spacing w:line="560" w:lineRule="exact"/>
        <w:ind w:firstLine="620" w:firstLineChars="200"/>
        <w:rPr>
          <w:rFonts w:ascii="仿宋_GB2312" w:hAnsi="Arial" w:eastAsia="仿宋_GB2312" w:cs="Arial"/>
          <w:bCs/>
          <w:w w:val="97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w w:val="97"/>
          <w:kern w:val="0"/>
          <w:sz w:val="32"/>
          <w:szCs w:val="32"/>
        </w:rPr>
        <w:t>（二）公开的信息有虚假记载、误导性陈述或重大遗漏的；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（三）违反国家和安徽省有关法律法规和本办法规定的其他行为。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第十七条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信息公开工作所需经费纳入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年度预算中予以统筹保障。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第十八条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要加强信息公开的舆情监测、收集和处置工作，一旦发现因信息公开引起的重大舆情反应，应及时报告，并采取措施及时妥善处理。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第六章 附 则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第十九条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本办法由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信息技术部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负责解释。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第二十条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本办法自印发之日起施行。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32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</w:pPr>
    </w:p>
    <w:tbl>
      <w:tblPr>
        <w:tblStyle w:val="7"/>
        <w:tblW w:w="9548" w:type="dxa"/>
        <w:tblInd w:w="-6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703"/>
        <w:gridCol w:w="1412"/>
        <w:gridCol w:w="1329"/>
        <w:gridCol w:w="941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19" w:leftChars="-295" w:right="0" w:firstLine="616" w:firstLineChars="154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安徽省股权托管交易中心信息公开审批表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经办部门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发布日期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发布模块</w:t>
            </w:r>
          </w:p>
        </w:tc>
        <w:tc>
          <w:tcPr>
            <w:tcW w:w="70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如：中心动态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信息标题（信息正文见附件）</w:t>
            </w:r>
          </w:p>
        </w:tc>
        <w:tc>
          <w:tcPr>
            <w:tcW w:w="70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部门负责人签字</w:t>
            </w:r>
          </w:p>
        </w:tc>
        <w:tc>
          <w:tcPr>
            <w:tcW w:w="70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党委工作部   负责人签字</w:t>
            </w:r>
          </w:p>
        </w:tc>
        <w:tc>
          <w:tcPr>
            <w:tcW w:w="70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风控合规部   负责人签字</w:t>
            </w:r>
          </w:p>
        </w:tc>
        <w:tc>
          <w:tcPr>
            <w:tcW w:w="70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分管领导签字</w:t>
            </w:r>
          </w:p>
        </w:tc>
        <w:tc>
          <w:tcPr>
            <w:tcW w:w="70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总经理签字</w:t>
            </w:r>
          </w:p>
        </w:tc>
        <w:tc>
          <w:tcPr>
            <w:tcW w:w="70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信息技术部   负责人签字</w:t>
            </w:r>
          </w:p>
        </w:tc>
        <w:tc>
          <w:tcPr>
            <w:tcW w:w="70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70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77DE37F-A2F0-4D91-87AE-D4453997F03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4500AF-C5EF-45CC-B674-2C3E9F1570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4FB74C-0277-434D-BC27-6CCEFC366B9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468E066-1DAB-45F8-BE7A-B32F130CED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0DA3AEA-6E0D-4EED-8B92-0DEDDE60FA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F9030C3A-98FE-4885-935D-EF3561C8B31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3NDk2ZjNjMGE1OTZhMDIzODg4MTUwMmE2YTEyYzAifQ=="/>
  </w:docVars>
  <w:rsids>
    <w:rsidRoot w:val="414655F4"/>
    <w:rsid w:val="00001C07"/>
    <w:rsid w:val="00016AAE"/>
    <w:rsid w:val="000309E2"/>
    <w:rsid w:val="0004148D"/>
    <w:rsid w:val="000520F9"/>
    <w:rsid w:val="00060C94"/>
    <w:rsid w:val="00074AA4"/>
    <w:rsid w:val="000B78E6"/>
    <w:rsid w:val="00136AD9"/>
    <w:rsid w:val="00153B73"/>
    <w:rsid w:val="00172518"/>
    <w:rsid w:val="0017515A"/>
    <w:rsid w:val="0019030C"/>
    <w:rsid w:val="00191D66"/>
    <w:rsid w:val="001A672F"/>
    <w:rsid w:val="001C5C00"/>
    <w:rsid w:val="001D3777"/>
    <w:rsid w:val="001F4182"/>
    <w:rsid w:val="00257258"/>
    <w:rsid w:val="00271931"/>
    <w:rsid w:val="002B60A5"/>
    <w:rsid w:val="002D55A7"/>
    <w:rsid w:val="002D6500"/>
    <w:rsid w:val="002E793C"/>
    <w:rsid w:val="002F42C5"/>
    <w:rsid w:val="003214BC"/>
    <w:rsid w:val="00384F49"/>
    <w:rsid w:val="00443239"/>
    <w:rsid w:val="0047373F"/>
    <w:rsid w:val="004774CD"/>
    <w:rsid w:val="00496D71"/>
    <w:rsid w:val="004B79F1"/>
    <w:rsid w:val="004E0D5B"/>
    <w:rsid w:val="00511C23"/>
    <w:rsid w:val="00525C86"/>
    <w:rsid w:val="005675E8"/>
    <w:rsid w:val="00570844"/>
    <w:rsid w:val="00582C8A"/>
    <w:rsid w:val="005830E4"/>
    <w:rsid w:val="005B32F8"/>
    <w:rsid w:val="006145C6"/>
    <w:rsid w:val="0061609C"/>
    <w:rsid w:val="0063028B"/>
    <w:rsid w:val="00637AB1"/>
    <w:rsid w:val="006B02A5"/>
    <w:rsid w:val="006C0C33"/>
    <w:rsid w:val="006E072E"/>
    <w:rsid w:val="006E1D83"/>
    <w:rsid w:val="007253FF"/>
    <w:rsid w:val="007370B9"/>
    <w:rsid w:val="00742170"/>
    <w:rsid w:val="007922E0"/>
    <w:rsid w:val="007C414D"/>
    <w:rsid w:val="00805ED2"/>
    <w:rsid w:val="008421A1"/>
    <w:rsid w:val="008A7B4A"/>
    <w:rsid w:val="008B547F"/>
    <w:rsid w:val="008C3D5C"/>
    <w:rsid w:val="00900583"/>
    <w:rsid w:val="00917286"/>
    <w:rsid w:val="009462A7"/>
    <w:rsid w:val="00950F6F"/>
    <w:rsid w:val="009C6E89"/>
    <w:rsid w:val="009D7947"/>
    <w:rsid w:val="00A10D47"/>
    <w:rsid w:val="00A40AD0"/>
    <w:rsid w:val="00A8170F"/>
    <w:rsid w:val="00A85408"/>
    <w:rsid w:val="00A97AD2"/>
    <w:rsid w:val="00AB4DCF"/>
    <w:rsid w:val="00AE48B7"/>
    <w:rsid w:val="00B4414E"/>
    <w:rsid w:val="00B706A2"/>
    <w:rsid w:val="00B74019"/>
    <w:rsid w:val="00B91781"/>
    <w:rsid w:val="00B962A5"/>
    <w:rsid w:val="00B975D6"/>
    <w:rsid w:val="00C93A3F"/>
    <w:rsid w:val="00CA2C1A"/>
    <w:rsid w:val="00CB5DBE"/>
    <w:rsid w:val="00CD3114"/>
    <w:rsid w:val="00D269E2"/>
    <w:rsid w:val="00DA4CF6"/>
    <w:rsid w:val="00DB5CDB"/>
    <w:rsid w:val="00DB6EFC"/>
    <w:rsid w:val="00DD4BCA"/>
    <w:rsid w:val="00E10FB9"/>
    <w:rsid w:val="00E13708"/>
    <w:rsid w:val="00E32FB2"/>
    <w:rsid w:val="00E377C0"/>
    <w:rsid w:val="00EA0FB3"/>
    <w:rsid w:val="00EA70C6"/>
    <w:rsid w:val="00ED5BC3"/>
    <w:rsid w:val="00EE400E"/>
    <w:rsid w:val="00F20C6C"/>
    <w:rsid w:val="00F3094A"/>
    <w:rsid w:val="00F34AFE"/>
    <w:rsid w:val="00F525BE"/>
    <w:rsid w:val="00F65975"/>
    <w:rsid w:val="00F72B85"/>
    <w:rsid w:val="00F81532"/>
    <w:rsid w:val="00F86337"/>
    <w:rsid w:val="00F94B5F"/>
    <w:rsid w:val="00FE56C2"/>
    <w:rsid w:val="01865309"/>
    <w:rsid w:val="059C4D41"/>
    <w:rsid w:val="08B60723"/>
    <w:rsid w:val="098D63A3"/>
    <w:rsid w:val="0D7302CE"/>
    <w:rsid w:val="0DB13E08"/>
    <w:rsid w:val="18221F64"/>
    <w:rsid w:val="18FA308D"/>
    <w:rsid w:val="1E074F2F"/>
    <w:rsid w:val="1FD32B16"/>
    <w:rsid w:val="220D618D"/>
    <w:rsid w:val="224066B8"/>
    <w:rsid w:val="2779432F"/>
    <w:rsid w:val="29AD52D3"/>
    <w:rsid w:val="2A4216C8"/>
    <w:rsid w:val="37523823"/>
    <w:rsid w:val="3DC50B1D"/>
    <w:rsid w:val="3EA636C4"/>
    <w:rsid w:val="3EED5DDA"/>
    <w:rsid w:val="3F3115D9"/>
    <w:rsid w:val="414655F4"/>
    <w:rsid w:val="41655B5A"/>
    <w:rsid w:val="485F48E0"/>
    <w:rsid w:val="4C8905C7"/>
    <w:rsid w:val="4CF4615C"/>
    <w:rsid w:val="514E74DF"/>
    <w:rsid w:val="524111E0"/>
    <w:rsid w:val="53FD0246"/>
    <w:rsid w:val="546A5A44"/>
    <w:rsid w:val="5A5F7CAC"/>
    <w:rsid w:val="5D6E00E9"/>
    <w:rsid w:val="5E613A83"/>
    <w:rsid w:val="60F958D3"/>
    <w:rsid w:val="63815652"/>
    <w:rsid w:val="6D195C61"/>
    <w:rsid w:val="77874A84"/>
    <w:rsid w:val="7A845EE7"/>
    <w:rsid w:val="7FB4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Calibri" w:hAnsi="Calibri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2281</Words>
  <Characters>2285</Characters>
  <Lines>1</Lines>
  <Paragraphs>1</Paragraphs>
  <TotalTime>2</TotalTime>
  <ScaleCrop>false</ScaleCrop>
  <LinksUpToDate>false</LinksUpToDate>
  <CharactersWithSpaces>2424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2021-07-07T03:20:00Z</dcterms:created>
  <dc:creator>贺惠娟</dc:creator>
  <cp:lastModifiedBy>逆天轰鸣</cp:lastModifiedBy>
  <cp:lastPrinted>2022-11-03T04:30:00Z</cp:lastPrinted>
  <dcterms:modified xsi:type="dcterms:W3CDTF">2022-11-17T03:08:39Z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87C84B923FDF40F18F108EC4FFA5573A</vt:lpwstr>
  </property>
</Properties>
</file>