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val="0"/>
          <w:sz w:val="44"/>
          <w:szCs w:val="44"/>
          <w:shd w:val="clear" w:color="auto" w:fill="FFFFFF"/>
        </w:rPr>
      </w:pPr>
      <w:r>
        <w:rPr>
          <w:rFonts w:hint="eastAsia" w:ascii="宋体" w:hAnsi="宋体" w:eastAsia="宋体" w:cs="宋体"/>
          <w:b/>
          <w:bCs w:val="0"/>
          <w:sz w:val="44"/>
          <w:szCs w:val="44"/>
          <w:shd w:val="clear" w:color="auto" w:fill="FFFFFF"/>
          <w:lang w:val="en-US" w:eastAsia="zh-CN"/>
        </w:rPr>
        <w:t>国元证券股份有限</w:t>
      </w:r>
      <w:r>
        <w:rPr>
          <w:rFonts w:hint="eastAsia" w:ascii="宋体" w:hAnsi="宋体" w:eastAsia="宋体" w:cs="宋体"/>
          <w:b/>
          <w:bCs w:val="0"/>
          <w:sz w:val="44"/>
          <w:szCs w:val="44"/>
          <w:shd w:val="clear" w:color="auto" w:fill="FFFFFF"/>
        </w:rPr>
        <w:t>公司</w:t>
      </w:r>
    </w:p>
    <w:p>
      <w:pPr>
        <w:spacing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shd w:val="clear" w:color="auto" w:fill="FFFFFF"/>
        </w:rPr>
        <w:t>信息公开管理办法（试行）</w:t>
      </w:r>
    </w:p>
    <w:p>
      <w:pPr>
        <w:spacing w:line="560" w:lineRule="exact"/>
        <w:ind w:firstLine="560" w:firstLineChars="200"/>
        <w:rPr>
          <w:sz w:val="28"/>
          <w:szCs w:val="28"/>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 总 则</w:t>
      </w:r>
    </w:p>
    <w:p>
      <w:pPr>
        <w:spacing w:line="560" w:lineRule="exact"/>
        <w:ind w:firstLine="640" w:firstLineChars="200"/>
        <w:rPr>
          <w:rFonts w:ascii="仿宋" w:hAnsi="仿宋" w:eastAsia="仿宋"/>
          <w:sz w:val="32"/>
          <w:szCs w:val="32"/>
        </w:rPr>
      </w:pPr>
      <w:r>
        <w:rPr>
          <w:rFonts w:hint="eastAsia" w:ascii="黑体" w:hAnsi="黑体" w:eastAsia="黑体" w:cs="黑体"/>
          <w:b w:val="0"/>
          <w:bCs w:val="0"/>
          <w:kern w:val="0"/>
          <w:sz w:val="32"/>
          <w:szCs w:val="32"/>
        </w:rPr>
        <w:t>第一条</w:t>
      </w:r>
      <w:r>
        <w:rPr>
          <w:rFonts w:hint="eastAsia" w:ascii="仿宋" w:hAnsi="仿宋" w:eastAsia="仿宋"/>
          <w:sz w:val="32"/>
          <w:szCs w:val="32"/>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lang w:val="en-US" w:eastAsia="zh-CN"/>
        </w:rPr>
        <w:t>国元证券股份有限</w:t>
      </w:r>
      <w:r>
        <w:rPr>
          <w:rFonts w:hint="eastAsia" w:ascii="仿宋" w:hAnsi="仿宋" w:eastAsia="仿宋"/>
          <w:sz w:val="32"/>
          <w:szCs w:val="32"/>
        </w:rPr>
        <w:t>公司（以下简称“</w:t>
      </w:r>
      <w:r>
        <w:rPr>
          <w:rFonts w:hint="eastAsia" w:ascii="仿宋" w:hAnsi="仿宋" w:eastAsia="仿宋"/>
          <w:sz w:val="32"/>
          <w:szCs w:val="32"/>
          <w:lang w:val="en-US" w:eastAsia="zh-CN"/>
        </w:rPr>
        <w:t>公司</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w:t>
      </w:r>
      <w:r>
        <w:rPr>
          <w:rFonts w:hint="eastAsia" w:ascii="仿宋_GB2312" w:hAnsi="Arial" w:eastAsia="仿宋_GB2312" w:cs="Arial"/>
          <w:bCs/>
          <w:kern w:val="0"/>
          <w:sz w:val="32"/>
          <w:szCs w:val="32"/>
          <w:lang w:val="en-US" w:eastAsia="zh-CN"/>
        </w:rPr>
        <w:t>上市公司</w:t>
      </w:r>
      <w:r>
        <w:rPr>
          <w:rFonts w:hint="eastAsia" w:ascii="仿宋_GB2312" w:hAnsi="Arial" w:eastAsia="仿宋_GB2312" w:cs="Arial"/>
          <w:bCs/>
          <w:kern w:val="0"/>
          <w:sz w:val="32"/>
          <w:szCs w:val="32"/>
        </w:rPr>
        <w:t>，</w:t>
      </w:r>
      <w:r>
        <w:rPr>
          <w:rFonts w:hint="eastAsia" w:ascii="仿宋" w:hAnsi="仿宋" w:eastAsia="仿宋"/>
          <w:sz w:val="32"/>
          <w:szCs w:val="32"/>
        </w:rPr>
        <w:t>依据《中华人民共和国政府信息公开条例》《安徽省政府信息公开办法》等国家有关法律法规和上级主管部门关于信息公开工作的意见和要求，结合</w:t>
      </w:r>
      <w:r>
        <w:rPr>
          <w:rFonts w:hint="eastAsia" w:ascii="仿宋" w:hAnsi="仿宋" w:eastAsia="仿宋"/>
          <w:sz w:val="32"/>
          <w:szCs w:val="32"/>
          <w:lang w:val="en-US" w:eastAsia="zh-CN"/>
        </w:rPr>
        <w:t>公司</w:t>
      </w:r>
      <w:r>
        <w:rPr>
          <w:rFonts w:hint="eastAsia" w:ascii="仿宋" w:hAnsi="仿宋" w:eastAsia="仿宋"/>
          <w:sz w:val="32"/>
          <w:szCs w:val="32"/>
        </w:rPr>
        <w:t>实际情况，制定本办法。</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 w:val="0"/>
          <w:bCs w:val="0"/>
          <w:kern w:val="0"/>
          <w:sz w:val="32"/>
          <w:szCs w:val="32"/>
        </w:rPr>
        <w:t xml:space="preserve">第二条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val="en-US" w:eastAsia="zh-CN"/>
        </w:rPr>
        <w:t>公司依据《</w:t>
      </w:r>
      <w:r>
        <w:rPr>
          <w:rFonts w:hint="eastAsia" w:ascii="仿宋_GB2312" w:hAnsi="Arial" w:eastAsia="仿宋_GB2312" w:cs="Arial"/>
          <w:bCs/>
          <w:kern w:val="0"/>
          <w:sz w:val="32"/>
          <w:szCs w:val="32"/>
        </w:rPr>
        <w:t>安徽省属企业信息公开基本目录规范》</w:t>
      </w:r>
      <w:r>
        <w:rPr>
          <w:rFonts w:hint="eastAsia" w:ascii="仿宋_GB2312" w:hAnsi="Arial" w:eastAsia="仿宋_GB2312" w:cs="Arial"/>
          <w:bCs/>
          <w:kern w:val="0"/>
          <w:sz w:val="32"/>
          <w:szCs w:val="32"/>
          <w:lang w:val="en-US" w:eastAsia="zh-CN"/>
        </w:rPr>
        <w:t>相关文件要求应</w:t>
      </w:r>
      <w:r>
        <w:rPr>
          <w:rFonts w:hint="eastAsia" w:ascii="仿宋_GB2312" w:hAnsi="Arial" w:eastAsia="仿宋_GB2312" w:cs="Arial"/>
          <w:bCs/>
          <w:kern w:val="0"/>
          <w:sz w:val="32"/>
          <w:szCs w:val="32"/>
        </w:rPr>
        <w:t>当公开的企业</w:t>
      </w:r>
      <w:bookmarkStart w:id="0" w:name="_GoBack"/>
      <w:bookmarkEnd w:id="0"/>
      <w:r>
        <w:rPr>
          <w:rFonts w:hint="eastAsia" w:ascii="仿宋_GB2312" w:hAnsi="Arial" w:eastAsia="仿宋_GB2312" w:cs="Arial"/>
          <w:bCs/>
          <w:kern w:val="0"/>
          <w:sz w:val="32"/>
          <w:szCs w:val="32"/>
        </w:rPr>
        <w:t>信息。</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第三条</w:t>
      </w:r>
      <w:r>
        <w:rPr>
          <w:rFonts w:hint="eastAsia" w:ascii="仿宋_GB2312" w:hAnsi="Arial" w:eastAsia="仿宋_GB2312" w:cs="Arial"/>
          <w:b/>
          <w:bCs/>
          <w:kern w:val="0"/>
          <w:sz w:val="32"/>
          <w:szCs w:val="32"/>
        </w:rPr>
        <w:t xml:space="preserve"> </w:t>
      </w:r>
      <w:r>
        <w:rPr>
          <w:rFonts w:hint="eastAsia" w:ascii="仿宋_GB2312" w:hAnsi="Arial" w:eastAsia="仿宋_GB2312" w:cs="Arial"/>
          <w:bCs/>
          <w:kern w:val="0"/>
          <w:sz w:val="32"/>
          <w:szCs w:val="32"/>
        </w:rPr>
        <w:t>本办法适用于</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及</w:t>
      </w:r>
      <w:r>
        <w:rPr>
          <w:rFonts w:hint="eastAsia" w:ascii="仿宋_GB2312" w:hAnsi="Arial" w:eastAsia="仿宋_GB2312" w:cs="Arial"/>
          <w:bCs/>
          <w:kern w:val="0"/>
          <w:sz w:val="32"/>
          <w:szCs w:val="32"/>
          <w:lang w:val="en-US" w:eastAsia="zh-CN"/>
        </w:rPr>
        <w:t>各级</w:t>
      </w:r>
      <w:r>
        <w:rPr>
          <w:rFonts w:hint="eastAsia" w:ascii="仿宋_GB2312" w:hAnsi="Arial" w:eastAsia="仿宋_GB2312" w:cs="Arial"/>
          <w:bCs/>
          <w:kern w:val="0"/>
          <w:sz w:val="32"/>
          <w:szCs w:val="32"/>
        </w:rPr>
        <w:t>子公司。各级子公司应根据本办法，结合自身实际，制定相关信息公开制度，并报</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备案。</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第四条</w:t>
      </w:r>
      <w:r>
        <w:rPr>
          <w:rFonts w:hint="eastAsia" w:ascii="仿宋_GB2312" w:hAnsi="Arial" w:eastAsia="仿宋_GB2312" w:cs="Arial"/>
          <w:bCs/>
          <w:kern w:val="0"/>
          <w:sz w:val="32"/>
          <w:szCs w:val="32"/>
        </w:rPr>
        <w:t xml:space="preserve"> 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按照“谁形成谁公开，谁公开谁负责”的要求，拟公开信息的相关部门、各级子公司作为责任主体，对所公开的信息负责。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ind w:firstLine="640" w:firstLineChars="200"/>
        <w:rPr>
          <w:rFonts w:hint="eastAsia" w:ascii="仿宋_GB2312" w:hAnsi="Arial" w:eastAsia="仿宋_GB2312" w:cs="Arial"/>
          <w:bCs/>
          <w:kern w:val="0"/>
          <w:sz w:val="32"/>
          <w:szCs w:val="32"/>
          <w:lang w:eastAsia="zh-CN"/>
        </w:rPr>
      </w:pPr>
      <w:r>
        <w:rPr>
          <w:rFonts w:hint="eastAsia" w:ascii="黑体" w:hAnsi="黑体" w:eastAsia="黑体" w:cs="黑体"/>
          <w:bCs/>
          <w:kern w:val="0"/>
          <w:sz w:val="32"/>
          <w:szCs w:val="32"/>
          <w:lang w:val="en-US" w:eastAsia="zh-CN"/>
        </w:rPr>
        <w:t>第五条</w:t>
      </w:r>
      <w:r>
        <w:rPr>
          <w:rFonts w:hint="eastAsia" w:ascii="仿宋_GB2312" w:hAnsi="Arial" w:eastAsia="仿宋_GB2312" w:cs="Arial"/>
          <w:bCs/>
          <w:kern w:val="0"/>
          <w:sz w:val="32"/>
          <w:szCs w:val="32"/>
          <w:lang w:val="en-US" w:eastAsia="zh-CN"/>
        </w:rPr>
        <w:t xml:space="preserve"> 公司作为上市公司，</w:t>
      </w:r>
      <w:r>
        <w:rPr>
          <w:rFonts w:hint="eastAsia" w:ascii="仿宋_GB2312" w:hAnsi="Arial" w:eastAsia="仿宋_GB2312" w:cs="Arial"/>
          <w:bCs/>
          <w:kern w:val="0"/>
          <w:sz w:val="32"/>
          <w:szCs w:val="32"/>
        </w:rPr>
        <w:t>公司及相关信息披露义务人按照法律、行政法规、部门规章、规范性文件、《</w:t>
      </w:r>
      <w:r>
        <w:rPr>
          <w:rFonts w:hint="eastAsia" w:ascii="仿宋_GB2312" w:hAnsi="Arial" w:eastAsia="仿宋_GB2312" w:cs="Arial"/>
          <w:bCs/>
          <w:kern w:val="0"/>
          <w:sz w:val="32"/>
          <w:szCs w:val="32"/>
          <w:lang w:val="en-US" w:eastAsia="zh-CN"/>
        </w:rPr>
        <w:t>深圳证券交易所</w:t>
      </w:r>
      <w:r>
        <w:rPr>
          <w:rFonts w:hint="eastAsia" w:ascii="仿宋_GB2312" w:hAnsi="Arial" w:eastAsia="仿宋_GB2312" w:cs="Arial"/>
          <w:bCs/>
          <w:kern w:val="0"/>
          <w:sz w:val="32"/>
          <w:szCs w:val="32"/>
        </w:rPr>
        <w:t>股票上市规则》及深圳证券交易所其他相关规定，在深</w:t>
      </w:r>
      <w:r>
        <w:rPr>
          <w:rFonts w:hint="eastAsia" w:ascii="仿宋_GB2312" w:hAnsi="Arial" w:eastAsia="仿宋_GB2312" w:cs="Arial"/>
          <w:bCs/>
          <w:kern w:val="0"/>
          <w:sz w:val="32"/>
          <w:szCs w:val="32"/>
          <w:lang w:val="en-US" w:eastAsia="zh-CN"/>
        </w:rPr>
        <w:t>圳证券交易所</w:t>
      </w:r>
      <w:r>
        <w:rPr>
          <w:rFonts w:hint="eastAsia" w:ascii="仿宋_GB2312" w:hAnsi="Arial" w:eastAsia="仿宋_GB2312" w:cs="Arial"/>
          <w:bCs/>
          <w:kern w:val="0"/>
          <w:sz w:val="32"/>
          <w:szCs w:val="32"/>
        </w:rPr>
        <w:t>的网站和符合</w:t>
      </w:r>
      <w:r>
        <w:rPr>
          <w:rFonts w:hint="eastAsia" w:ascii="仿宋_GB2312" w:hAnsi="Arial" w:eastAsia="仿宋_GB2312" w:cs="Arial"/>
          <w:bCs/>
          <w:kern w:val="0"/>
          <w:sz w:val="32"/>
          <w:szCs w:val="32"/>
          <w:lang w:val="en-US" w:eastAsia="zh-CN"/>
        </w:rPr>
        <w:t>中国证监会</w:t>
      </w:r>
      <w:r>
        <w:rPr>
          <w:rFonts w:hint="eastAsia" w:ascii="仿宋_GB2312" w:hAnsi="Arial" w:eastAsia="仿宋_GB2312" w:cs="Arial"/>
          <w:bCs/>
          <w:kern w:val="0"/>
          <w:sz w:val="32"/>
          <w:szCs w:val="32"/>
        </w:rPr>
        <w:t>规定条件的媒体发布对公司股票及其衍生品种交易价格可能产生较大影响的信息以及证券监管部门要求披露的信息</w:t>
      </w:r>
      <w:r>
        <w:rPr>
          <w:rFonts w:hint="eastAsia" w:ascii="仿宋_GB2312" w:hAnsi="Arial" w:eastAsia="仿宋_GB2312" w:cs="Arial"/>
          <w:bCs/>
          <w:kern w:val="0"/>
          <w:sz w:val="32"/>
          <w:szCs w:val="32"/>
          <w:lang w:val="en-US" w:eastAsia="zh-CN"/>
        </w:rPr>
        <w:t>应</w:t>
      </w:r>
      <w:r>
        <w:rPr>
          <w:rFonts w:hint="eastAsia" w:ascii="仿宋_GB2312" w:hAnsi="Arial" w:eastAsia="仿宋_GB2312" w:cs="Arial"/>
          <w:bCs/>
          <w:kern w:val="0"/>
          <w:sz w:val="32"/>
          <w:szCs w:val="32"/>
        </w:rPr>
        <w:t>按照</w:t>
      </w:r>
      <w:r>
        <w:rPr>
          <w:rFonts w:hint="eastAsia" w:ascii="仿宋_GB2312" w:hAnsi="Arial" w:eastAsia="仿宋_GB2312" w:cs="Arial"/>
          <w:bCs/>
          <w:kern w:val="0"/>
          <w:sz w:val="32"/>
          <w:szCs w:val="32"/>
          <w:lang w:val="en-US" w:eastAsia="zh-CN"/>
        </w:rPr>
        <w:t>监管规定和</w:t>
      </w:r>
      <w:r>
        <w:rPr>
          <w:rFonts w:hint="eastAsia" w:ascii="仿宋_GB2312" w:hAnsi="Arial" w:eastAsia="仿宋_GB2312" w:cs="Arial"/>
          <w:bCs/>
          <w:kern w:val="0"/>
          <w:sz w:val="32"/>
          <w:szCs w:val="32"/>
        </w:rPr>
        <w:t>《国元证券股份有限公司</w:t>
      </w:r>
      <w:r>
        <w:rPr>
          <w:rFonts w:hint="eastAsia" w:ascii="仿宋_GB2312" w:hAnsi="Arial" w:eastAsia="仿宋_GB2312" w:cs="Arial"/>
          <w:bCs/>
          <w:i w:val="0"/>
          <w:iCs w:val="0"/>
          <w:caps w:val="0"/>
          <w:spacing w:val="0"/>
          <w:kern w:val="0"/>
          <w:sz w:val="32"/>
          <w:szCs w:val="32"/>
          <w:shd w:val="clear" w:fill="auto"/>
        </w:rPr>
        <w:t>信息披露事务管理制度</w:t>
      </w: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的</w:t>
      </w:r>
      <w:r>
        <w:rPr>
          <w:rFonts w:hint="eastAsia" w:ascii="仿宋_GB2312" w:hAnsi="Arial" w:eastAsia="仿宋_GB2312" w:cs="Arial"/>
          <w:bCs/>
          <w:kern w:val="0"/>
          <w:sz w:val="32"/>
          <w:szCs w:val="32"/>
        </w:rPr>
        <w:t>相关要求执行</w:t>
      </w:r>
      <w:r>
        <w:rPr>
          <w:rFonts w:hint="eastAsia" w:ascii="仿宋_GB2312" w:hAnsi="Arial" w:eastAsia="仿宋_GB2312" w:cs="Arial"/>
          <w:bCs/>
          <w:kern w:val="0"/>
          <w:sz w:val="32"/>
          <w:szCs w:val="32"/>
          <w:lang w:eastAsia="zh-CN"/>
        </w:rPr>
        <w:t>。</w:t>
      </w:r>
    </w:p>
    <w:p>
      <w:pPr>
        <w:spacing w:line="560" w:lineRule="exact"/>
        <w:jc w:val="center"/>
        <w:rPr>
          <w:rFonts w:ascii="仿宋_GB2312" w:hAnsi="Arial" w:eastAsia="仿宋_GB2312" w:cs="Arial"/>
          <w:b/>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 信息公开的职责分工</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仿宋_GB2312" w:hAnsi="Arial" w:eastAsia="仿宋_GB2312" w:cs="Arial"/>
          <w:bCs/>
          <w:kern w:val="0"/>
          <w:sz w:val="32"/>
          <w:szCs w:val="32"/>
          <w:lang w:val="en-US" w:eastAsia="zh-CN"/>
        </w:rPr>
        <w:t>董事会</w:t>
      </w:r>
      <w:r>
        <w:rPr>
          <w:rFonts w:hint="eastAsia" w:ascii="仿宋_GB2312" w:hAnsi="Arial" w:eastAsia="仿宋_GB2312" w:cs="Arial"/>
          <w:bCs/>
          <w:kern w:val="0"/>
          <w:sz w:val="32"/>
          <w:szCs w:val="32"/>
        </w:rPr>
        <w:t>办公室是</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信息公开管理制度规范;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w:t>
      </w:r>
      <w:r>
        <w:rPr>
          <w:rFonts w:hint="eastAsia" w:ascii="仿宋_GB2312" w:hAnsi="Arial" w:eastAsia="仿宋_GB2312" w:cs="Arial"/>
          <w:bCs/>
          <w:kern w:val="0"/>
          <w:sz w:val="32"/>
          <w:szCs w:val="32"/>
          <w:lang w:val="en-US" w:eastAsia="zh-CN"/>
        </w:rPr>
        <w:t>和</w:t>
      </w:r>
      <w:r>
        <w:rPr>
          <w:rFonts w:hint="eastAsia" w:ascii="仿宋_GB2312" w:hAnsi="Arial" w:eastAsia="仿宋_GB2312" w:cs="Arial"/>
          <w:bCs/>
          <w:kern w:val="0"/>
          <w:sz w:val="32"/>
          <w:szCs w:val="32"/>
        </w:rPr>
        <w:t>协调</w:t>
      </w:r>
      <w:r>
        <w:rPr>
          <w:rFonts w:hint="eastAsia" w:ascii="仿宋_GB2312" w:hAnsi="Arial" w:eastAsia="仿宋_GB2312" w:cs="Arial"/>
          <w:bCs/>
          <w:kern w:val="0"/>
          <w:sz w:val="32"/>
          <w:szCs w:val="32"/>
          <w:lang w:val="en-US" w:eastAsia="zh-CN"/>
        </w:rPr>
        <w:t>各部门、子公司参与信息公开工作</w:t>
      </w:r>
      <w:r>
        <w:rPr>
          <w:rFonts w:hint="eastAsia" w:ascii="仿宋_GB2312" w:hAnsi="Arial" w:eastAsia="仿宋_GB2312" w:cs="Arial"/>
          <w:bCs/>
          <w:kern w:val="0"/>
          <w:sz w:val="32"/>
          <w:szCs w:val="32"/>
        </w:rPr>
        <w:t>;</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val="en-US" w:eastAsia="zh-CN"/>
        </w:rPr>
        <w:t>督促各部门、子公司及时完成信息公开</w:t>
      </w:r>
      <w:r>
        <w:rPr>
          <w:rFonts w:hint="eastAsia" w:ascii="仿宋_GB2312" w:hAnsi="Arial" w:eastAsia="仿宋_GB2312" w:cs="Arial"/>
          <w:bCs/>
          <w:kern w:val="0"/>
          <w:sz w:val="32"/>
          <w:szCs w:val="32"/>
        </w:rPr>
        <w:t>;</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四</w:t>
      </w:r>
      <w:r>
        <w:rPr>
          <w:rFonts w:hint="eastAsia" w:ascii="仿宋_GB2312" w:hAnsi="Arial" w:eastAsia="仿宋_GB2312" w:cs="Arial"/>
          <w:bCs/>
          <w:kern w:val="0"/>
          <w:sz w:val="32"/>
          <w:szCs w:val="32"/>
        </w:rPr>
        <w:t>）跟踪信息公开工作的运行情况;</w:t>
      </w:r>
    </w:p>
    <w:p>
      <w:pPr>
        <w:spacing w:line="560" w:lineRule="exact"/>
        <w:ind w:firstLine="640" w:firstLineChars="200"/>
        <w:rPr>
          <w:rFonts w:ascii="仿宋_GB2312" w:hAnsi="Arial" w:eastAsia="仿宋_GB2312" w:cs="Arial"/>
          <w:bCs/>
          <w:kern w:val="0"/>
          <w:sz w:val="32"/>
          <w:szCs w:val="32"/>
          <w:highlight w:val="none"/>
        </w:rPr>
      </w:pP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五</w:t>
      </w:r>
      <w:r>
        <w:rPr>
          <w:rFonts w:hint="eastAsia" w:ascii="仿宋_GB2312" w:hAnsi="Arial" w:eastAsia="仿宋_GB2312" w:cs="Arial"/>
          <w:bCs/>
          <w:kern w:val="0"/>
          <w:sz w:val="32"/>
          <w:szCs w:val="32"/>
        </w:rPr>
        <w:t>）牵头开展</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highlight w:val="none"/>
        </w:rPr>
        <w:t>信息公开相关的其他工作。</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highlight w:val="none"/>
        </w:rPr>
        <w:t>第</w:t>
      </w:r>
      <w:r>
        <w:rPr>
          <w:rFonts w:hint="eastAsia" w:ascii="黑体" w:hAnsi="黑体" w:eastAsia="黑体" w:cs="黑体"/>
          <w:b w:val="0"/>
          <w:bCs w:val="0"/>
          <w:kern w:val="0"/>
          <w:sz w:val="32"/>
          <w:szCs w:val="32"/>
          <w:highlight w:val="none"/>
          <w:lang w:val="en-US" w:eastAsia="zh-CN"/>
        </w:rPr>
        <w:t>七</w:t>
      </w:r>
      <w:r>
        <w:rPr>
          <w:rFonts w:hint="eastAsia" w:ascii="黑体" w:hAnsi="黑体" w:eastAsia="黑体" w:cs="黑体"/>
          <w:b w:val="0"/>
          <w:bCs w:val="0"/>
          <w:kern w:val="0"/>
          <w:sz w:val="32"/>
          <w:szCs w:val="32"/>
          <w:highlight w:val="none"/>
        </w:rPr>
        <w:t>条</w:t>
      </w:r>
      <w:r>
        <w:rPr>
          <w:rFonts w:hint="eastAsia" w:ascii="黑体" w:hAnsi="黑体" w:eastAsia="黑体" w:cs="黑体"/>
          <w:b w:val="0"/>
          <w:bCs w:val="0"/>
          <w:kern w:val="0"/>
          <w:sz w:val="32"/>
          <w:szCs w:val="32"/>
          <w:highlight w:val="none"/>
          <w:lang w:val="en-US" w:eastAsia="zh-CN"/>
        </w:rPr>
        <w:t xml:space="preserve"> </w:t>
      </w:r>
      <w:r>
        <w:rPr>
          <w:rFonts w:hint="eastAsia" w:ascii="仿宋_GB2312" w:hAnsi="Arial" w:eastAsia="仿宋_GB2312" w:cs="Arial"/>
          <w:b w:val="0"/>
          <w:bCs w:val="0"/>
          <w:kern w:val="0"/>
          <w:sz w:val="32"/>
          <w:szCs w:val="32"/>
          <w:highlight w:val="none"/>
          <w:lang w:val="en-US" w:eastAsia="zh-CN"/>
        </w:rPr>
        <w:t>公司信息公开具体工作要求在《关于建立公司常态化信息公开工作的方案》中进行约束</w:t>
      </w:r>
      <w:r>
        <w:rPr>
          <w:rFonts w:hint="eastAsia" w:ascii="仿宋_GB2312" w:hAnsi="Arial" w:eastAsia="仿宋_GB2312" w:cs="Arial"/>
          <w:bCs/>
          <w:kern w:val="0"/>
          <w:sz w:val="32"/>
          <w:szCs w:val="32"/>
          <w:highlight w:val="none"/>
        </w:rPr>
        <w:t>。</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合规法务部</w:t>
      </w:r>
      <w:r>
        <w:rPr>
          <w:rFonts w:hint="eastAsia" w:ascii="仿宋_GB2312" w:hAnsi="Arial" w:eastAsia="仿宋_GB2312" w:cs="Arial"/>
          <w:bCs/>
          <w:kern w:val="0"/>
          <w:sz w:val="32"/>
          <w:szCs w:val="32"/>
        </w:rPr>
        <w:t>为信息公开工作提供法律支持与服务</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涉及意识形态的信息公开内容应提前征询党委宣传部意见。</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九</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相关部门是</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层面信息公开主体，负责</w:t>
      </w:r>
      <w:r>
        <w:rPr>
          <w:rFonts w:hint="eastAsia" w:ascii="仿宋_GB2312" w:hAnsi="Arial" w:eastAsia="仿宋_GB2312" w:cs="Arial"/>
          <w:bCs/>
          <w:kern w:val="0"/>
          <w:sz w:val="32"/>
          <w:szCs w:val="32"/>
          <w:lang w:val="en-US" w:eastAsia="zh-CN"/>
        </w:rPr>
        <w:t>生成</w:t>
      </w: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审核、发布</w:t>
      </w:r>
      <w:r>
        <w:rPr>
          <w:rFonts w:hint="eastAsia" w:ascii="仿宋_GB2312" w:hAnsi="Arial" w:eastAsia="仿宋_GB2312" w:cs="Arial"/>
          <w:bCs/>
          <w:kern w:val="0"/>
          <w:sz w:val="32"/>
          <w:szCs w:val="32"/>
        </w:rPr>
        <w:t>职责范围内的相关信息。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所属各级子公司是</w:t>
      </w:r>
      <w:r>
        <w:rPr>
          <w:rFonts w:hint="eastAsia" w:ascii="仿宋_GB2312" w:hAnsi="Arial" w:eastAsia="仿宋_GB2312" w:cs="Arial"/>
          <w:bCs/>
          <w:kern w:val="0"/>
          <w:sz w:val="32"/>
          <w:szCs w:val="32"/>
          <w:lang w:val="en-US" w:eastAsia="zh-CN"/>
        </w:rPr>
        <w:t>子</w:t>
      </w:r>
      <w:r>
        <w:rPr>
          <w:rFonts w:hint="eastAsia" w:ascii="仿宋_GB2312" w:hAnsi="Arial" w:eastAsia="仿宋_GB2312" w:cs="Arial"/>
          <w:bCs/>
          <w:kern w:val="0"/>
          <w:sz w:val="32"/>
          <w:szCs w:val="32"/>
        </w:rPr>
        <w:t>公司层面信息公开主体，负责自行</w:t>
      </w:r>
      <w:r>
        <w:rPr>
          <w:rFonts w:hint="eastAsia" w:ascii="仿宋_GB2312" w:hAnsi="Arial" w:eastAsia="仿宋_GB2312" w:cs="Arial"/>
          <w:bCs/>
          <w:kern w:val="0"/>
          <w:sz w:val="32"/>
          <w:szCs w:val="32"/>
          <w:lang w:val="en-US" w:eastAsia="zh-CN"/>
        </w:rPr>
        <w:t>生成、</w:t>
      </w:r>
      <w:r>
        <w:rPr>
          <w:rFonts w:hint="eastAsia" w:ascii="仿宋_GB2312" w:hAnsi="Arial" w:eastAsia="仿宋_GB2312" w:cs="Arial"/>
          <w:bCs/>
          <w:kern w:val="0"/>
          <w:sz w:val="32"/>
          <w:szCs w:val="32"/>
        </w:rPr>
        <w:t>审核、发布本级职责范围内的相关信息。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所属各级子公司不具备信息公开渠道、发布载体的，可以利用上一级公司的信息公开渠道、发布载体发布公开信息。</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十</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各</w:t>
      </w:r>
      <w:r>
        <w:rPr>
          <w:rFonts w:hint="eastAsia" w:ascii="仿宋_GB2312" w:hAnsi="Arial" w:eastAsia="仿宋_GB2312" w:cs="Arial"/>
          <w:bCs/>
          <w:kern w:val="0"/>
          <w:sz w:val="32"/>
          <w:szCs w:val="32"/>
        </w:rPr>
        <w:t>信息公开主体应当确定至少一名工作人员为信息公开工作联络人，具体负责本部门、</w:t>
      </w:r>
      <w:r>
        <w:rPr>
          <w:rFonts w:hint="eastAsia" w:ascii="仿宋_GB2312" w:hAnsi="Arial" w:eastAsia="仿宋_GB2312" w:cs="Arial"/>
          <w:bCs/>
          <w:kern w:val="0"/>
          <w:sz w:val="32"/>
          <w:szCs w:val="32"/>
          <w:lang w:val="en-US" w:eastAsia="zh-CN"/>
        </w:rPr>
        <w:t>子</w:t>
      </w:r>
      <w:r>
        <w:rPr>
          <w:rFonts w:hint="eastAsia" w:ascii="仿宋_GB2312" w:hAnsi="Arial" w:eastAsia="仿宋_GB2312" w:cs="Arial"/>
          <w:bCs/>
          <w:kern w:val="0"/>
          <w:sz w:val="32"/>
          <w:szCs w:val="32"/>
        </w:rPr>
        <w:t>公司信息公开工作的开展、协调和落实。</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第三章 信息公开的范围</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仿宋_GB2312" w:hAnsi="Arial" w:eastAsia="仿宋_GB2312" w:cs="Arial"/>
          <w:bCs/>
          <w:kern w:val="0"/>
          <w:sz w:val="32"/>
          <w:szCs w:val="32"/>
        </w:rPr>
        <w:t>信息公开内容依照《安徽省属企业信息公开基本目录规范》等文件要求确定</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0" w:firstLineChars="200"/>
        <w:rPr>
          <w:rFonts w:hint="eastAsia"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第四章 信息公开的方式和程序</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公司官方网站是企业信息公开的主要载体，根据需要和拟公开信息性质还可通过 “两微一端”、</w:t>
      </w:r>
      <w:r>
        <w:rPr>
          <w:rFonts w:hint="eastAsia" w:ascii="仿宋_GB2312" w:hAnsi="Arial" w:eastAsia="仿宋_GB2312" w:cs="Arial"/>
          <w:bCs/>
          <w:kern w:val="0"/>
          <w:sz w:val="32"/>
          <w:szCs w:val="32"/>
          <w:lang w:val="en-US" w:eastAsia="zh-CN"/>
        </w:rPr>
        <w:t>年度报告</w:t>
      </w:r>
      <w:r>
        <w:rPr>
          <w:rFonts w:hint="eastAsia" w:ascii="仿宋_GB2312" w:hAnsi="Arial" w:eastAsia="仿宋_GB2312" w:cs="Arial"/>
          <w:bCs/>
          <w:kern w:val="0"/>
          <w:sz w:val="32"/>
          <w:szCs w:val="32"/>
        </w:rPr>
        <w:t>、社会责任报告、新闻宣传等多种方式，进行企业信息公开。</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信息公开主体负责对所公开的信息进行更新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维护</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同时，公司</w:t>
      </w:r>
      <w:r>
        <w:rPr>
          <w:rFonts w:hint="eastAsia" w:ascii="仿宋_GB2312" w:hAnsi="Arial" w:eastAsia="仿宋_GB2312" w:cs="Arial"/>
          <w:bCs/>
          <w:kern w:val="0"/>
          <w:sz w:val="32"/>
          <w:szCs w:val="32"/>
        </w:rPr>
        <w:t>原则上</w:t>
      </w:r>
      <w:r>
        <w:rPr>
          <w:rFonts w:hint="eastAsia" w:ascii="仿宋_GB2312" w:hAnsi="Arial" w:eastAsia="仿宋_GB2312" w:cs="Arial"/>
          <w:bCs/>
          <w:kern w:val="0"/>
          <w:sz w:val="32"/>
          <w:szCs w:val="32"/>
          <w:lang w:val="en-US" w:eastAsia="zh-CN"/>
        </w:rPr>
        <w:t>按年对信息公开栏目进行更新、维护</w:t>
      </w:r>
      <w:r>
        <w:rPr>
          <w:rFonts w:hint="eastAsia" w:ascii="仿宋_GB2312" w:hAnsi="Arial" w:eastAsia="仿宋_GB2312" w:cs="Arial"/>
          <w:bCs/>
          <w:kern w:val="0"/>
          <w:sz w:val="32"/>
          <w:szCs w:val="32"/>
        </w:rPr>
        <w:t>。</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对于需实时更新类信息公开栏目，</w:t>
      </w:r>
      <w:r>
        <w:rPr>
          <w:rFonts w:hint="eastAsia" w:ascii="仿宋_GB2312" w:hAnsi="Arial" w:eastAsia="仿宋_GB2312" w:cs="Arial"/>
          <w:bCs/>
          <w:kern w:val="0"/>
          <w:sz w:val="32"/>
          <w:szCs w:val="32"/>
          <w:lang w:val="en-US" w:eastAsia="zh-CN"/>
        </w:rPr>
        <w:t>各</w:t>
      </w:r>
      <w:r>
        <w:rPr>
          <w:rFonts w:hint="eastAsia" w:ascii="仿宋_GB2312" w:hAnsi="Arial" w:eastAsia="仿宋_GB2312" w:cs="Arial"/>
          <w:bCs/>
          <w:kern w:val="0"/>
          <w:sz w:val="32"/>
          <w:szCs w:val="32"/>
        </w:rPr>
        <w:t>信息公开主体应向网络金融部申请公司官网后台维护权限，以便</w:t>
      </w:r>
      <w:r>
        <w:rPr>
          <w:rFonts w:hint="eastAsia" w:ascii="仿宋_GB2312" w:hAnsi="Arial" w:eastAsia="仿宋_GB2312" w:cs="Arial"/>
          <w:bCs/>
          <w:kern w:val="0"/>
          <w:sz w:val="32"/>
          <w:szCs w:val="32"/>
          <w:lang w:val="en-US" w:eastAsia="zh-CN"/>
        </w:rPr>
        <w:t>及时</w:t>
      </w:r>
      <w:r>
        <w:rPr>
          <w:rFonts w:hint="eastAsia" w:ascii="仿宋_GB2312" w:hAnsi="Arial" w:eastAsia="仿宋_GB2312" w:cs="Arial"/>
          <w:bCs/>
          <w:kern w:val="0"/>
          <w:sz w:val="32"/>
          <w:szCs w:val="32"/>
        </w:rPr>
        <w:t>进行信息挂网、后期维护等操作；对于静态展示类信息公开栏目，</w:t>
      </w:r>
      <w:r>
        <w:rPr>
          <w:rFonts w:hint="eastAsia" w:ascii="仿宋_GB2312" w:hAnsi="Arial" w:eastAsia="仿宋_GB2312" w:cs="Arial"/>
          <w:bCs/>
          <w:kern w:val="0"/>
          <w:sz w:val="32"/>
          <w:szCs w:val="32"/>
          <w:lang w:val="en-US" w:eastAsia="zh-CN"/>
        </w:rPr>
        <w:t>各</w:t>
      </w:r>
      <w:r>
        <w:rPr>
          <w:rFonts w:hint="eastAsia" w:ascii="仿宋_GB2312" w:hAnsi="Arial" w:eastAsia="仿宋_GB2312" w:cs="Arial"/>
          <w:bCs/>
          <w:kern w:val="0"/>
          <w:sz w:val="32"/>
          <w:szCs w:val="32"/>
        </w:rPr>
        <w:t>信息公开主体通过ERP现有的网络金融流程 “信息发布及业务需求审批”子流程进行定期更新。</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第五章 信息公开的监督与保障</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20" w:firstLineChars="200"/>
        <w:rPr>
          <w:rFonts w:ascii="仿宋_GB2312" w:hAnsi="Arial" w:eastAsia="仿宋_GB2312" w:cs="Arial"/>
          <w:bCs/>
          <w:w w:val="97"/>
          <w:kern w:val="0"/>
          <w:sz w:val="32"/>
          <w:szCs w:val="32"/>
        </w:rPr>
      </w:pPr>
      <w:r>
        <w:rPr>
          <w:rFonts w:hint="eastAsia" w:ascii="仿宋_GB2312" w:hAnsi="Arial" w:eastAsia="仿宋_GB2312" w:cs="Arial"/>
          <w:bCs/>
          <w:w w:val="97"/>
          <w:kern w:val="0"/>
          <w:sz w:val="32"/>
          <w:szCs w:val="32"/>
          <w:lang w:eastAsia="zh-CN"/>
        </w:rPr>
        <w:t>（</w:t>
      </w:r>
      <w:r>
        <w:rPr>
          <w:rFonts w:hint="eastAsia" w:ascii="仿宋_GB2312" w:hAnsi="Arial" w:eastAsia="仿宋_GB2312" w:cs="Arial"/>
          <w:bCs/>
          <w:w w:val="97"/>
          <w:kern w:val="0"/>
          <w:sz w:val="32"/>
          <w:szCs w:val="32"/>
          <w:lang w:val="en-US" w:eastAsia="zh-CN"/>
        </w:rPr>
        <w:t>二）</w:t>
      </w:r>
      <w:r>
        <w:rPr>
          <w:rFonts w:hint="eastAsia" w:ascii="仿宋_GB2312" w:hAnsi="Arial" w:eastAsia="仿宋_GB2312" w:cs="Arial"/>
          <w:bCs/>
          <w:w w:val="97"/>
          <w:kern w:val="0"/>
          <w:sz w:val="32"/>
          <w:szCs w:val="32"/>
        </w:rPr>
        <w:t>公开的信息有虚假记载、误导性陈述或重大遗漏的；</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七</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信息公开工作所需经费纳入</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年度预算中予以统筹保障。</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仿宋_GB2312" w:hAnsi="Arial" w:eastAsia="仿宋_GB2312" w:cs="Arial"/>
          <w:b w:val="0"/>
          <w:bCs/>
          <w:kern w:val="0"/>
          <w:sz w:val="32"/>
          <w:szCs w:val="32"/>
          <w:lang w:val="en-US" w:eastAsia="zh-CN"/>
        </w:rPr>
        <w:t>公司</w:t>
      </w:r>
      <w:r>
        <w:rPr>
          <w:rFonts w:hint="eastAsia" w:ascii="仿宋_GB2312" w:hAnsi="Arial" w:eastAsia="仿宋_GB2312" w:cs="Arial"/>
          <w:bCs/>
          <w:kern w:val="0"/>
          <w:sz w:val="32"/>
          <w:szCs w:val="32"/>
          <w:lang w:val="en-US" w:eastAsia="zh-CN"/>
        </w:rPr>
        <w:t>应</w:t>
      </w:r>
      <w:r>
        <w:rPr>
          <w:rFonts w:hint="eastAsia" w:ascii="仿宋_GB2312" w:hAnsi="Arial" w:eastAsia="仿宋_GB2312" w:cs="Arial"/>
          <w:bCs/>
          <w:kern w:val="0"/>
          <w:sz w:val="32"/>
          <w:szCs w:val="32"/>
        </w:rPr>
        <w:t>加强信息公开</w:t>
      </w:r>
      <w:r>
        <w:rPr>
          <w:rFonts w:hint="eastAsia" w:ascii="仿宋_GB2312" w:hAnsi="Arial" w:eastAsia="仿宋_GB2312" w:cs="Arial"/>
          <w:bCs/>
          <w:kern w:val="0"/>
          <w:sz w:val="32"/>
          <w:szCs w:val="32"/>
          <w:lang w:val="en-US" w:eastAsia="zh-CN"/>
        </w:rPr>
        <w:t>的</w:t>
      </w:r>
      <w:r>
        <w:rPr>
          <w:rFonts w:hint="eastAsia" w:ascii="仿宋_GB2312" w:hAnsi="Arial" w:eastAsia="仿宋_GB2312" w:cs="Arial"/>
          <w:bCs/>
          <w:kern w:val="0"/>
          <w:sz w:val="32"/>
          <w:szCs w:val="32"/>
        </w:rPr>
        <w:t>舆情监测、预警、研判和报告，一旦发现因信息公开引起的重大舆情反应，应及时</w:t>
      </w:r>
      <w:r>
        <w:rPr>
          <w:rFonts w:hint="eastAsia" w:ascii="仿宋_GB2312" w:hAnsi="Arial" w:eastAsia="仿宋_GB2312" w:cs="Arial"/>
          <w:bCs/>
          <w:kern w:val="0"/>
          <w:sz w:val="32"/>
          <w:szCs w:val="32"/>
          <w:lang w:val="en-US" w:eastAsia="zh-CN"/>
        </w:rPr>
        <w:t>按照《国元证券股份有限公司声誉风险管理办法》的规定进行报告，并</w:t>
      </w:r>
      <w:r>
        <w:rPr>
          <w:rFonts w:hint="eastAsia" w:ascii="仿宋_GB2312" w:hAnsi="Arial" w:eastAsia="仿宋_GB2312" w:cs="Arial"/>
          <w:bCs/>
          <w:kern w:val="0"/>
          <w:sz w:val="32"/>
          <w:szCs w:val="32"/>
        </w:rPr>
        <w:t>采取措施及时妥善处理。</w:t>
      </w:r>
    </w:p>
    <w:p>
      <w:pPr>
        <w:spacing w:line="560" w:lineRule="exact"/>
        <w:ind w:firstLine="640" w:firstLineChars="200"/>
        <w:rPr>
          <w:rFonts w:hint="eastAsia"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 附 则</w:t>
      </w:r>
    </w:p>
    <w:p>
      <w:pPr>
        <w:pStyle w:val="7"/>
        <w:spacing w:before="0" w:beforeAutospacing="0" w:after="0" w:afterAutospacing="0" w:line="560" w:lineRule="exact"/>
        <w:ind w:firstLine="640" w:firstLineChars="200"/>
        <w:jc w:val="both"/>
        <w:rPr>
          <w:rFonts w:ascii="仿宋_GB2312" w:hAnsi="Arial" w:eastAsia="仿宋_GB2312" w:cs="Arial"/>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九</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仿宋_GB2312" w:hAnsi="Arial" w:eastAsia="仿宋_GB2312" w:cs="Arial"/>
          <w:sz w:val="32"/>
          <w:szCs w:val="32"/>
        </w:rPr>
        <w:t>本</w:t>
      </w:r>
      <w:r>
        <w:rPr>
          <w:rFonts w:ascii="仿宋_GB2312" w:hAnsi="Arial" w:eastAsia="仿宋_GB2312" w:cs="Arial"/>
          <w:sz w:val="32"/>
          <w:szCs w:val="32"/>
        </w:rPr>
        <w:t>办法未尽事宜，按有关法律、法规、规章、规范性文件和《公司章程》规定执行。本办法实施期间，如遇相关监管规则变化未能及时修订的，按相关监管规则执行。</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十条</w:t>
      </w:r>
      <w:r>
        <w:rPr>
          <w:rFonts w:hint="eastAsia" w:ascii="黑体" w:hAnsi="黑体" w:eastAsia="黑体" w:cs="黑体"/>
          <w:b w:val="0"/>
          <w:bCs w:val="0"/>
          <w:kern w:val="0"/>
          <w:sz w:val="32"/>
          <w:szCs w:val="32"/>
          <w:lang w:val="en-US" w:eastAsia="zh-CN"/>
        </w:rPr>
        <w:t xml:space="preserve"> </w:t>
      </w:r>
      <w:r>
        <w:rPr>
          <w:rFonts w:hint="default" w:ascii="仿宋_GB2312" w:hAnsi="Arial" w:eastAsia="仿宋_GB2312" w:cs="Arial"/>
          <w:b w:val="0"/>
          <w:bCs w:val="0"/>
          <w:kern w:val="0"/>
          <w:sz w:val="32"/>
          <w:szCs w:val="32"/>
          <w:lang w:val="en-US" w:eastAsia="zh-CN"/>
        </w:rPr>
        <w:t>本办法经总裁办公会</w:t>
      </w:r>
      <w:r>
        <w:rPr>
          <w:rFonts w:hint="eastAsia" w:ascii="仿宋_GB2312" w:hAnsi="Arial" w:eastAsia="仿宋_GB2312" w:cs="Arial"/>
          <w:b w:val="0"/>
          <w:bCs w:val="0"/>
          <w:kern w:val="0"/>
          <w:sz w:val="32"/>
          <w:szCs w:val="32"/>
          <w:lang w:val="en-US" w:eastAsia="zh-CN"/>
        </w:rPr>
        <w:t>审议通过，自发布之日起实施，授权</w:t>
      </w:r>
      <w:r>
        <w:rPr>
          <w:rFonts w:hint="eastAsia" w:ascii="仿宋_GB2312" w:hAnsi="Arial" w:eastAsia="仿宋_GB2312" w:cs="Arial"/>
          <w:bCs/>
          <w:kern w:val="0"/>
          <w:sz w:val="32"/>
          <w:szCs w:val="32"/>
          <w:lang w:val="en-US" w:eastAsia="zh-CN"/>
        </w:rPr>
        <w:t>董事会办公室</w:t>
      </w:r>
      <w:r>
        <w:rPr>
          <w:rFonts w:hint="eastAsia" w:ascii="仿宋_GB2312" w:hAnsi="Arial" w:eastAsia="仿宋_GB2312" w:cs="Arial"/>
          <w:bCs/>
          <w:kern w:val="0"/>
          <w:sz w:val="32"/>
          <w:szCs w:val="32"/>
        </w:rPr>
        <w:t>负责解释。</w:t>
      </w:r>
    </w:p>
    <w:p>
      <w:pPr>
        <w:spacing w:line="560" w:lineRule="exact"/>
        <w:rPr>
          <w:rFonts w:ascii="方正小标宋简体" w:eastAsia="方正小标宋简体"/>
          <w:sz w:val="4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WM5NzFmNDRmZjY2Mzk0ZjI5ZDBkNGEzYTBjZDIifQ=="/>
  </w:docVars>
  <w:rsids>
    <w:rsidRoot w:val="0005684A"/>
    <w:rsid w:val="00006E7D"/>
    <w:rsid w:val="00020B57"/>
    <w:rsid w:val="000273E4"/>
    <w:rsid w:val="0005684A"/>
    <w:rsid w:val="000664B5"/>
    <w:rsid w:val="000670F7"/>
    <w:rsid w:val="0007406D"/>
    <w:rsid w:val="00076C5A"/>
    <w:rsid w:val="000C0C42"/>
    <w:rsid w:val="000E004C"/>
    <w:rsid w:val="000E6919"/>
    <w:rsid w:val="00106866"/>
    <w:rsid w:val="00117CDD"/>
    <w:rsid w:val="00117E54"/>
    <w:rsid w:val="001449C9"/>
    <w:rsid w:val="0015412D"/>
    <w:rsid w:val="0018198A"/>
    <w:rsid w:val="00192CFC"/>
    <w:rsid w:val="001B5E6A"/>
    <w:rsid w:val="001F7274"/>
    <w:rsid w:val="00200B86"/>
    <w:rsid w:val="002461DD"/>
    <w:rsid w:val="002D1E1E"/>
    <w:rsid w:val="002D42AD"/>
    <w:rsid w:val="002F236E"/>
    <w:rsid w:val="00350328"/>
    <w:rsid w:val="00397835"/>
    <w:rsid w:val="003C508E"/>
    <w:rsid w:val="003C73DB"/>
    <w:rsid w:val="004009F6"/>
    <w:rsid w:val="00443B6D"/>
    <w:rsid w:val="00474C04"/>
    <w:rsid w:val="004B656D"/>
    <w:rsid w:val="004F0249"/>
    <w:rsid w:val="00503132"/>
    <w:rsid w:val="00543847"/>
    <w:rsid w:val="00586FEC"/>
    <w:rsid w:val="005E48A4"/>
    <w:rsid w:val="00621927"/>
    <w:rsid w:val="00632E14"/>
    <w:rsid w:val="006500A9"/>
    <w:rsid w:val="00662E9F"/>
    <w:rsid w:val="006B1CD1"/>
    <w:rsid w:val="006D2BA1"/>
    <w:rsid w:val="006F49AD"/>
    <w:rsid w:val="0075788E"/>
    <w:rsid w:val="00775C69"/>
    <w:rsid w:val="00893FED"/>
    <w:rsid w:val="008C33B9"/>
    <w:rsid w:val="008E4BD4"/>
    <w:rsid w:val="0094225C"/>
    <w:rsid w:val="00943762"/>
    <w:rsid w:val="00964E52"/>
    <w:rsid w:val="00985A41"/>
    <w:rsid w:val="009E11DA"/>
    <w:rsid w:val="009F2530"/>
    <w:rsid w:val="009F2D7B"/>
    <w:rsid w:val="00A42A36"/>
    <w:rsid w:val="00A5383F"/>
    <w:rsid w:val="00A845BB"/>
    <w:rsid w:val="00A90390"/>
    <w:rsid w:val="00A93B49"/>
    <w:rsid w:val="00AC54C7"/>
    <w:rsid w:val="00B02E4F"/>
    <w:rsid w:val="00B0455D"/>
    <w:rsid w:val="00BC3A4E"/>
    <w:rsid w:val="00C037F0"/>
    <w:rsid w:val="00C10CD3"/>
    <w:rsid w:val="00C17A54"/>
    <w:rsid w:val="00C27C7F"/>
    <w:rsid w:val="00C361D9"/>
    <w:rsid w:val="00C7193A"/>
    <w:rsid w:val="00C80720"/>
    <w:rsid w:val="00C81656"/>
    <w:rsid w:val="00C82C9D"/>
    <w:rsid w:val="00CA5218"/>
    <w:rsid w:val="00D04034"/>
    <w:rsid w:val="00D13157"/>
    <w:rsid w:val="00D274E1"/>
    <w:rsid w:val="00DA56B6"/>
    <w:rsid w:val="00DB4F35"/>
    <w:rsid w:val="00DD4BBF"/>
    <w:rsid w:val="00DE603A"/>
    <w:rsid w:val="00E14F11"/>
    <w:rsid w:val="00E24E5E"/>
    <w:rsid w:val="00E6284A"/>
    <w:rsid w:val="00E939B0"/>
    <w:rsid w:val="00E942FC"/>
    <w:rsid w:val="00EA478A"/>
    <w:rsid w:val="00EC3B83"/>
    <w:rsid w:val="00ED287A"/>
    <w:rsid w:val="00F76B08"/>
    <w:rsid w:val="00F9486B"/>
    <w:rsid w:val="00FB0149"/>
    <w:rsid w:val="00FC266A"/>
    <w:rsid w:val="00FD6AAA"/>
    <w:rsid w:val="0132783D"/>
    <w:rsid w:val="029167E5"/>
    <w:rsid w:val="042E253E"/>
    <w:rsid w:val="05BE1FE7"/>
    <w:rsid w:val="060F639F"/>
    <w:rsid w:val="063A78C0"/>
    <w:rsid w:val="07FD6DF7"/>
    <w:rsid w:val="08AF79C5"/>
    <w:rsid w:val="098826F0"/>
    <w:rsid w:val="09A137B2"/>
    <w:rsid w:val="0B8E5FB8"/>
    <w:rsid w:val="0CF56BED"/>
    <w:rsid w:val="0D0E115E"/>
    <w:rsid w:val="11875983"/>
    <w:rsid w:val="14FE0CF2"/>
    <w:rsid w:val="162D6D21"/>
    <w:rsid w:val="164D719B"/>
    <w:rsid w:val="16803DEC"/>
    <w:rsid w:val="18C55CAB"/>
    <w:rsid w:val="1998697F"/>
    <w:rsid w:val="1A142C9C"/>
    <w:rsid w:val="1AA650CC"/>
    <w:rsid w:val="1AAE1C88"/>
    <w:rsid w:val="1B4D19EC"/>
    <w:rsid w:val="1DEB1007"/>
    <w:rsid w:val="1FAB0A8F"/>
    <w:rsid w:val="202F7912"/>
    <w:rsid w:val="204906B7"/>
    <w:rsid w:val="21F91F85"/>
    <w:rsid w:val="222D7CA7"/>
    <w:rsid w:val="23EE53EE"/>
    <w:rsid w:val="24B147A1"/>
    <w:rsid w:val="24B60FE7"/>
    <w:rsid w:val="25CE197B"/>
    <w:rsid w:val="261849A4"/>
    <w:rsid w:val="261E020C"/>
    <w:rsid w:val="277125BE"/>
    <w:rsid w:val="27A04C51"/>
    <w:rsid w:val="2A994305"/>
    <w:rsid w:val="2AA7337A"/>
    <w:rsid w:val="2B1C6CE5"/>
    <w:rsid w:val="2C043A01"/>
    <w:rsid w:val="2E552C39"/>
    <w:rsid w:val="2FF64E5C"/>
    <w:rsid w:val="30AA08EF"/>
    <w:rsid w:val="31F73485"/>
    <w:rsid w:val="33680D19"/>
    <w:rsid w:val="34390907"/>
    <w:rsid w:val="356674DA"/>
    <w:rsid w:val="38C66C08"/>
    <w:rsid w:val="38E52E0C"/>
    <w:rsid w:val="38E76B84"/>
    <w:rsid w:val="3BB70A8F"/>
    <w:rsid w:val="3C1732DC"/>
    <w:rsid w:val="3C395948"/>
    <w:rsid w:val="3EBC1FFF"/>
    <w:rsid w:val="3F161F71"/>
    <w:rsid w:val="3F174E6C"/>
    <w:rsid w:val="3F337FF6"/>
    <w:rsid w:val="3FDA4D4C"/>
    <w:rsid w:val="3FF322B2"/>
    <w:rsid w:val="410314BB"/>
    <w:rsid w:val="41354204"/>
    <w:rsid w:val="41362456"/>
    <w:rsid w:val="48084421"/>
    <w:rsid w:val="48D82045"/>
    <w:rsid w:val="4A633B90"/>
    <w:rsid w:val="4B0C4228"/>
    <w:rsid w:val="4CEF5BAF"/>
    <w:rsid w:val="4D73233C"/>
    <w:rsid w:val="4FEC63D6"/>
    <w:rsid w:val="51BF1FF4"/>
    <w:rsid w:val="532C5467"/>
    <w:rsid w:val="546B103E"/>
    <w:rsid w:val="581806B0"/>
    <w:rsid w:val="58806A7D"/>
    <w:rsid w:val="598A738C"/>
    <w:rsid w:val="5A361C05"/>
    <w:rsid w:val="5A6E45B7"/>
    <w:rsid w:val="5BF80A00"/>
    <w:rsid w:val="5E8E6FD6"/>
    <w:rsid w:val="5F6030FF"/>
    <w:rsid w:val="60B54151"/>
    <w:rsid w:val="64D67929"/>
    <w:rsid w:val="6848469A"/>
    <w:rsid w:val="687C07E7"/>
    <w:rsid w:val="69280027"/>
    <w:rsid w:val="69EC54F9"/>
    <w:rsid w:val="6C663340"/>
    <w:rsid w:val="6C8632FA"/>
    <w:rsid w:val="6CE95D1F"/>
    <w:rsid w:val="6E6524B5"/>
    <w:rsid w:val="6F176B74"/>
    <w:rsid w:val="6FB24AEE"/>
    <w:rsid w:val="6FDD600F"/>
    <w:rsid w:val="706202C3"/>
    <w:rsid w:val="70782002"/>
    <w:rsid w:val="735C36EF"/>
    <w:rsid w:val="74582108"/>
    <w:rsid w:val="75CD2682"/>
    <w:rsid w:val="766F30AC"/>
    <w:rsid w:val="77031346"/>
    <w:rsid w:val="77BE2826"/>
    <w:rsid w:val="7A543EE8"/>
    <w:rsid w:val="7D41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spacing w:before="100" w:beforeAutospacing="1" w:after="100" w:afterAutospacing="1"/>
      <w:ind w:left="200" w:leftChars="200" w:hanging="200" w:hangingChars="200"/>
    </w:p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2095</Words>
  <Characters>2097</Characters>
  <Lines>15</Lines>
  <Paragraphs>4</Paragraphs>
  <TotalTime>22</TotalTime>
  <ScaleCrop>false</ScaleCrop>
  <LinksUpToDate>false</LinksUpToDate>
  <CharactersWithSpaces>2127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2022-10-28T03:03:00Z</dcterms:created>
  <dc:creator>lenovo</dc:creator>
  <cp:lastModifiedBy>朱睿达</cp:lastModifiedBy>
  <cp:lastPrinted>2022-10-31T04:02:00Z</cp:lastPrinted>
  <dcterms:modified xsi:type="dcterms:W3CDTF">2022-11-03T00:57:08Z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894CDF067CE2403E84C00318AF1C2CE1</vt:lpwstr>
  </property>
</Properties>
</file>